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7B80" w14:textId="54165C47" w:rsidR="00BA218D" w:rsidRPr="0085473F" w:rsidRDefault="00BA218D" w:rsidP="00BA218D">
      <w:pPr>
        <w:tabs>
          <w:tab w:val="left" w:pos="142"/>
          <w:tab w:val="left" w:pos="2640"/>
        </w:tabs>
        <w:spacing w:after="0" w:line="240" w:lineRule="auto"/>
        <w:ind w:left="2636" w:right="-23" w:hanging="2636"/>
        <w:rPr>
          <w:rFonts w:ascii="Arial" w:eastAsia="Arial" w:hAnsi="Arial" w:cs="Arial"/>
          <w:sz w:val="24"/>
          <w:szCs w:val="24"/>
        </w:rPr>
      </w:pPr>
      <w:r w:rsidRPr="0085473F">
        <w:rPr>
          <w:rFonts w:ascii="Arial" w:eastAsia="Arial" w:hAnsi="Arial" w:cs="Arial"/>
          <w:b/>
          <w:bCs/>
          <w:spacing w:val="1"/>
          <w:sz w:val="24"/>
          <w:szCs w:val="24"/>
        </w:rPr>
        <w:t>J</w:t>
      </w:r>
      <w:r w:rsidRPr="0085473F">
        <w:rPr>
          <w:rFonts w:ascii="Arial" w:eastAsia="Arial" w:hAnsi="Arial" w:cs="Arial"/>
          <w:b/>
          <w:bCs/>
          <w:sz w:val="24"/>
          <w:szCs w:val="24"/>
        </w:rPr>
        <w:t>ob Titl</w:t>
      </w:r>
      <w:r w:rsidRPr="0085473F">
        <w:rPr>
          <w:rFonts w:ascii="Arial" w:eastAsia="Arial" w:hAnsi="Arial" w:cs="Arial"/>
          <w:b/>
          <w:bCs/>
          <w:spacing w:val="1"/>
          <w:sz w:val="24"/>
          <w:szCs w:val="24"/>
        </w:rPr>
        <w:t>e</w:t>
      </w:r>
      <w:r w:rsidRPr="0085473F">
        <w:rPr>
          <w:rFonts w:ascii="Arial" w:eastAsia="Arial" w:hAnsi="Arial" w:cs="Arial"/>
          <w:b/>
          <w:bCs/>
          <w:sz w:val="24"/>
          <w:szCs w:val="24"/>
        </w:rPr>
        <w:t>:</w:t>
      </w:r>
      <w:r w:rsidRPr="0085473F">
        <w:rPr>
          <w:rFonts w:ascii="Arial" w:eastAsia="Arial" w:hAnsi="Arial" w:cs="Arial"/>
          <w:b/>
          <w:bCs/>
          <w:sz w:val="24"/>
          <w:szCs w:val="24"/>
        </w:rPr>
        <w:tab/>
      </w:r>
      <w:r w:rsidR="00CE74D9">
        <w:rPr>
          <w:rFonts w:ascii="Arial" w:eastAsia="Arial" w:hAnsi="Arial" w:cs="Arial"/>
          <w:b/>
          <w:bCs/>
          <w:sz w:val="24"/>
          <w:szCs w:val="24"/>
        </w:rPr>
        <w:t>Clinical Lead for Digital Transformation</w:t>
      </w:r>
    </w:p>
    <w:p w14:paraId="166AC175" w14:textId="77777777" w:rsidR="00BA218D" w:rsidRPr="0085473F" w:rsidRDefault="00BA218D" w:rsidP="00BA218D">
      <w:pPr>
        <w:tabs>
          <w:tab w:val="left" w:pos="142"/>
          <w:tab w:val="left" w:pos="2640"/>
        </w:tabs>
        <w:spacing w:after="0" w:line="240" w:lineRule="auto"/>
        <w:ind w:left="2636" w:right="-23" w:hanging="2636"/>
        <w:rPr>
          <w:rFonts w:ascii="Arial" w:eastAsia="Arial" w:hAnsi="Arial" w:cs="Arial"/>
          <w:sz w:val="24"/>
          <w:szCs w:val="24"/>
        </w:rPr>
      </w:pPr>
    </w:p>
    <w:p w14:paraId="188C64D2" w14:textId="1BE66FD1"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r w:rsidRPr="0085473F">
        <w:rPr>
          <w:rFonts w:ascii="Arial" w:eastAsia="Arial" w:hAnsi="Arial" w:cs="Arial"/>
          <w:b/>
          <w:bCs/>
          <w:sz w:val="24"/>
          <w:szCs w:val="24"/>
        </w:rPr>
        <w:t>Hours of work:</w:t>
      </w:r>
      <w:r w:rsidRPr="0085473F">
        <w:rPr>
          <w:rFonts w:ascii="Arial" w:eastAsia="Arial" w:hAnsi="Arial" w:cs="Arial"/>
          <w:b/>
          <w:bCs/>
          <w:sz w:val="24"/>
          <w:szCs w:val="24"/>
        </w:rPr>
        <w:tab/>
      </w:r>
      <w:r w:rsidR="00CE74D9">
        <w:rPr>
          <w:rFonts w:ascii="Arial" w:eastAsia="Arial" w:hAnsi="Arial" w:cs="Arial"/>
          <w:sz w:val="24"/>
          <w:szCs w:val="24"/>
        </w:rPr>
        <w:t>4</w:t>
      </w:r>
      <w:r w:rsidR="003D4645" w:rsidRPr="0085473F">
        <w:rPr>
          <w:rFonts w:ascii="Arial" w:eastAsia="Arial" w:hAnsi="Arial" w:cs="Arial"/>
          <w:sz w:val="24"/>
          <w:szCs w:val="24"/>
        </w:rPr>
        <w:t xml:space="preserve"> hours per </w:t>
      </w:r>
      <w:r w:rsidR="00CC0850">
        <w:rPr>
          <w:rFonts w:ascii="Arial" w:eastAsia="Arial" w:hAnsi="Arial" w:cs="Arial"/>
          <w:sz w:val="24"/>
          <w:szCs w:val="24"/>
        </w:rPr>
        <w:t>month</w:t>
      </w:r>
      <w:r w:rsidR="00753DFA" w:rsidRPr="0085473F">
        <w:rPr>
          <w:rFonts w:ascii="Arial" w:eastAsia="Arial" w:hAnsi="Arial" w:cs="Arial"/>
          <w:sz w:val="24"/>
          <w:szCs w:val="24"/>
        </w:rPr>
        <w:t xml:space="preserve"> (working time flexible)</w:t>
      </w:r>
    </w:p>
    <w:p w14:paraId="5D04926C" w14:textId="77777777"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p>
    <w:p w14:paraId="137213AD" w14:textId="51BA532A" w:rsidR="00BA218D" w:rsidRPr="0085473F" w:rsidRDefault="00BA218D" w:rsidP="00BA218D">
      <w:pPr>
        <w:tabs>
          <w:tab w:val="left" w:pos="0"/>
          <w:tab w:val="left" w:pos="2640"/>
        </w:tabs>
        <w:spacing w:after="0" w:line="240" w:lineRule="auto"/>
        <w:ind w:right="-57"/>
        <w:rPr>
          <w:rFonts w:ascii="Arial" w:hAnsi="Arial" w:cs="Arial"/>
          <w:bCs/>
          <w:sz w:val="24"/>
          <w:szCs w:val="24"/>
        </w:rPr>
      </w:pPr>
      <w:r w:rsidRPr="0085473F">
        <w:rPr>
          <w:rFonts w:ascii="Arial" w:eastAsia="Arial" w:hAnsi="Arial" w:cs="Arial"/>
          <w:b/>
          <w:bCs/>
          <w:sz w:val="24"/>
          <w:szCs w:val="24"/>
        </w:rPr>
        <w:t>Contract Length:</w:t>
      </w:r>
      <w:r w:rsidRPr="0085473F">
        <w:rPr>
          <w:rFonts w:ascii="Arial" w:hAnsi="Arial" w:cs="Arial"/>
          <w:b/>
          <w:sz w:val="24"/>
          <w:szCs w:val="24"/>
        </w:rPr>
        <w:tab/>
      </w:r>
      <w:r w:rsidR="004C0C18" w:rsidRPr="00CE74D9">
        <w:rPr>
          <w:rFonts w:ascii="Arial" w:hAnsi="Arial" w:cs="Arial"/>
          <w:bCs/>
          <w:sz w:val="24"/>
          <w:szCs w:val="24"/>
        </w:rPr>
        <w:t>12</w:t>
      </w:r>
      <w:r w:rsidR="004C0C18">
        <w:rPr>
          <w:rFonts w:ascii="Arial" w:hAnsi="Arial" w:cs="Arial"/>
          <w:b/>
          <w:sz w:val="24"/>
          <w:szCs w:val="24"/>
        </w:rPr>
        <w:t>-</w:t>
      </w:r>
      <w:r w:rsidR="004C0C18" w:rsidRPr="004C0C18">
        <w:rPr>
          <w:rFonts w:ascii="Arial" w:hAnsi="Arial" w:cs="Arial"/>
          <w:bCs/>
          <w:sz w:val="24"/>
          <w:szCs w:val="24"/>
        </w:rPr>
        <w:t>month</w:t>
      </w:r>
      <w:r w:rsidRPr="0085473F">
        <w:rPr>
          <w:rFonts w:ascii="Arial" w:hAnsi="Arial" w:cs="Arial"/>
          <w:bCs/>
          <w:sz w:val="24"/>
          <w:szCs w:val="24"/>
        </w:rPr>
        <w:t xml:space="preserve"> </w:t>
      </w:r>
      <w:r w:rsidR="003D4645" w:rsidRPr="0085473F">
        <w:rPr>
          <w:rFonts w:ascii="Arial" w:hAnsi="Arial" w:cs="Arial"/>
          <w:bCs/>
          <w:sz w:val="24"/>
          <w:szCs w:val="24"/>
        </w:rPr>
        <w:t>f</w:t>
      </w:r>
      <w:r w:rsidRPr="0085473F">
        <w:rPr>
          <w:rFonts w:ascii="Arial" w:hAnsi="Arial" w:cs="Arial"/>
          <w:bCs/>
          <w:sz w:val="24"/>
          <w:szCs w:val="24"/>
        </w:rPr>
        <w:t xml:space="preserve">ixed </w:t>
      </w:r>
      <w:r w:rsidR="003D4645" w:rsidRPr="0085473F">
        <w:rPr>
          <w:rFonts w:ascii="Arial" w:hAnsi="Arial" w:cs="Arial"/>
          <w:bCs/>
          <w:sz w:val="24"/>
          <w:szCs w:val="24"/>
        </w:rPr>
        <w:t>t</w:t>
      </w:r>
      <w:r w:rsidRPr="0085473F">
        <w:rPr>
          <w:rFonts w:ascii="Arial" w:hAnsi="Arial" w:cs="Arial"/>
          <w:bCs/>
          <w:sz w:val="24"/>
          <w:szCs w:val="24"/>
        </w:rPr>
        <w:t>erm</w:t>
      </w:r>
    </w:p>
    <w:p w14:paraId="1A69908B" w14:textId="77777777" w:rsidR="00BA218D" w:rsidRPr="0085473F" w:rsidRDefault="00BA218D" w:rsidP="00BA218D">
      <w:pPr>
        <w:tabs>
          <w:tab w:val="left" w:pos="0"/>
          <w:tab w:val="left" w:pos="2640"/>
        </w:tabs>
        <w:spacing w:after="0" w:line="240" w:lineRule="auto"/>
        <w:ind w:right="-57"/>
        <w:rPr>
          <w:rFonts w:ascii="Arial" w:hAnsi="Arial" w:cs="Arial"/>
          <w:sz w:val="24"/>
          <w:szCs w:val="24"/>
        </w:rPr>
      </w:pPr>
    </w:p>
    <w:p w14:paraId="5EDADCEA" w14:textId="4482DA30" w:rsidR="00BA218D" w:rsidRPr="0085473F" w:rsidRDefault="00BA218D" w:rsidP="00BA218D">
      <w:pPr>
        <w:tabs>
          <w:tab w:val="left" w:pos="2640"/>
        </w:tabs>
        <w:spacing w:after="0" w:line="240" w:lineRule="auto"/>
        <w:ind w:right="-57"/>
        <w:rPr>
          <w:rFonts w:ascii="Arial" w:eastAsia="Arial" w:hAnsi="Arial" w:cs="Arial"/>
          <w:sz w:val="24"/>
          <w:szCs w:val="24"/>
        </w:rPr>
      </w:pPr>
      <w:r w:rsidRPr="0085473F">
        <w:rPr>
          <w:rFonts w:ascii="Arial" w:eastAsia="Arial" w:hAnsi="Arial" w:cs="Arial"/>
          <w:b/>
          <w:bCs/>
          <w:sz w:val="24"/>
          <w:szCs w:val="24"/>
        </w:rPr>
        <w:t>Remuneration:</w:t>
      </w:r>
      <w:r w:rsidRPr="0085473F">
        <w:rPr>
          <w:rFonts w:ascii="Arial" w:hAnsi="Arial" w:cs="Arial"/>
        </w:rPr>
        <w:tab/>
      </w:r>
      <w:r w:rsidR="003D4645" w:rsidRPr="0085473F">
        <w:rPr>
          <w:rFonts w:ascii="Arial" w:eastAsia="Arial" w:hAnsi="Arial" w:cs="Arial"/>
          <w:sz w:val="24"/>
          <w:szCs w:val="24"/>
        </w:rPr>
        <w:t>Commensurate with professional registration</w:t>
      </w:r>
    </w:p>
    <w:p w14:paraId="0D59F499" w14:textId="77777777" w:rsidR="00BA218D" w:rsidRPr="0085473F" w:rsidRDefault="00BA218D" w:rsidP="00BA218D">
      <w:pPr>
        <w:tabs>
          <w:tab w:val="left" w:pos="2640"/>
        </w:tabs>
        <w:spacing w:after="0" w:line="240" w:lineRule="auto"/>
        <w:ind w:right="-57"/>
        <w:rPr>
          <w:rFonts w:ascii="Arial" w:eastAsia="Arial" w:hAnsi="Arial" w:cs="Arial"/>
          <w:sz w:val="24"/>
          <w:szCs w:val="24"/>
        </w:rPr>
      </w:pPr>
    </w:p>
    <w:p w14:paraId="4F094129" w14:textId="6A198880"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85473F">
        <w:rPr>
          <w:rFonts w:ascii="Arial" w:eastAsia="Arial" w:hAnsi="Arial" w:cs="Arial"/>
          <w:b/>
          <w:bCs/>
          <w:sz w:val="24"/>
          <w:szCs w:val="24"/>
        </w:rPr>
        <w:t>Re</w:t>
      </w:r>
      <w:r w:rsidRPr="0085473F">
        <w:rPr>
          <w:rFonts w:ascii="Arial" w:eastAsia="Arial" w:hAnsi="Arial" w:cs="Arial"/>
          <w:b/>
          <w:bCs/>
          <w:spacing w:val="1"/>
          <w:sz w:val="24"/>
          <w:szCs w:val="24"/>
        </w:rPr>
        <w:t>s</w:t>
      </w:r>
      <w:r w:rsidRPr="0085473F">
        <w:rPr>
          <w:rFonts w:ascii="Arial" w:eastAsia="Arial" w:hAnsi="Arial" w:cs="Arial"/>
          <w:b/>
          <w:bCs/>
          <w:sz w:val="24"/>
          <w:szCs w:val="24"/>
        </w:rPr>
        <w:t>ponsible</w:t>
      </w:r>
      <w:r w:rsidRPr="0085473F">
        <w:rPr>
          <w:rFonts w:ascii="Arial" w:eastAsia="Arial" w:hAnsi="Arial" w:cs="Arial"/>
          <w:b/>
          <w:bCs/>
          <w:spacing w:val="1"/>
          <w:sz w:val="24"/>
          <w:szCs w:val="24"/>
        </w:rPr>
        <w:t xml:space="preserve"> </w:t>
      </w:r>
      <w:r w:rsidRPr="0085473F">
        <w:rPr>
          <w:rFonts w:ascii="Arial" w:eastAsia="Arial" w:hAnsi="Arial" w:cs="Arial"/>
          <w:b/>
          <w:bCs/>
          <w:sz w:val="24"/>
          <w:szCs w:val="24"/>
        </w:rPr>
        <w:t>to:</w:t>
      </w:r>
      <w:r w:rsidRPr="0085473F">
        <w:rPr>
          <w:rFonts w:ascii="Arial" w:eastAsia="Arial" w:hAnsi="Arial" w:cs="Arial"/>
          <w:b/>
          <w:bCs/>
          <w:sz w:val="24"/>
          <w:szCs w:val="24"/>
        </w:rPr>
        <w:tab/>
      </w:r>
      <w:r w:rsidR="00941BEC" w:rsidRPr="005214D8">
        <w:rPr>
          <w:rFonts w:ascii="Arial" w:eastAsia="Arial" w:hAnsi="Arial" w:cs="Arial"/>
          <w:sz w:val="24"/>
          <w:szCs w:val="24"/>
        </w:rPr>
        <w:t>Borough</w:t>
      </w:r>
      <w:r w:rsidR="005214D8">
        <w:rPr>
          <w:rFonts w:ascii="Arial" w:eastAsia="Arial" w:hAnsi="Arial" w:cs="Arial"/>
          <w:sz w:val="24"/>
          <w:szCs w:val="24"/>
        </w:rPr>
        <w:t xml:space="preserve"> </w:t>
      </w:r>
      <w:r w:rsidR="003D4645" w:rsidRPr="005214D8">
        <w:rPr>
          <w:rFonts w:ascii="Arial" w:eastAsia="Arial" w:hAnsi="Arial" w:cs="Arial"/>
          <w:sz w:val="24"/>
          <w:szCs w:val="24"/>
        </w:rPr>
        <w:t xml:space="preserve">Clinical Lead </w:t>
      </w:r>
      <w:r w:rsidR="00753DFA" w:rsidRPr="005214D8">
        <w:rPr>
          <w:rFonts w:ascii="Arial" w:eastAsia="Arial" w:hAnsi="Arial" w:cs="Arial"/>
          <w:sz w:val="24"/>
          <w:szCs w:val="24"/>
        </w:rPr>
        <w:t>for Training Hub</w:t>
      </w:r>
      <w:r w:rsidR="003D4645" w:rsidRPr="005214D8">
        <w:rPr>
          <w:rFonts w:ascii="Arial" w:eastAsia="Arial" w:hAnsi="Arial" w:cs="Arial"/>
          <w:sz w:val="24"/>
          <w:szCs w:val="24"/>
        </w:rPr>
        <w:t xml:space="preserve"> </w:t>
      </w:r>
      <w:r w:rsidR="00CC0850">
        <w:rPr>
          <w:rFonts w:ascii="Arial" w:eastAsia="Arial" w:hAnsi="Arial" w:cs="Arial"/>
          <w:sz w:val="24"/>
          <w:szCs w:val="24"/>
        </w:rPr>
        <w:t>(TH)</w:t>
      </w:r>
    </w:p>
    <w:p w14:paraId="3115A8D9" w14:textId="77777777"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rPr>
      </w:pPr>
    </w:p>
    <w:p w14:paraId="26FB5657" w14:textId="0C2687A4"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5214D8">
        <w:rPr>
          <w:rFonts w:ascii="Arial" w:eastAsia="Arial" w:hAnsi="Arial" w:cs="Arial"/>
          <w:b/>
          <w:bCs/>
          <w:spacing w:val="-8"/>
          <w:sz w:val="24"/>
          <w:szCs w:val="24"/>
        </w:rPr>
        <w:t>A</w:t>
      </w:r>
      <w:r w:rsidRPr="005214D8">
        <w:rPr>
          <w:rFonts w:ascii="Arial" w:eastAsia="Arial" w:hAnsi="Arial" w:cs="Arial"/>
          <w:b/>
          <w:bCs/>
          <w:spacing w:val="1"/>
          <w:sz w:val="24"/>
          <w:szCs w:val="24"/>
        </w:rPr>
        <w:t>cc</w:t>
      </w:r>
      <w:r w:rsidRPr="005214D8">
        <w:rPr>
          <w:rFonts w:ascii="Arial" w:eastAsia="Arial" w:hAnsi="Arial" w:cs="Arial"/>
          <w:b/>
          <w:bCs/>
          <w:sz w:val="24"/>
          <w:szCs w:val="24"/>
        </w:rPr>
        <w:t>oun</w:t>
      </w:r>
      <w:r w:rsidRPr="005214D8">
        <w:rPr>
          <w:rFonts w:ascii="Arial" w:eastAsia="Arial" w:hAnsi="Arial" w:cs="Arial"/>
          <w:b/>
          <w:bCs/>
          <w:spacing w:val="-1"/>
          <w:sz w:val="24"/>
          <w:szCs w:val="24"/>
        </w:rPr>
        <w:t>t</w:t>
      </w:r>
      <w:r w:rsidRPr="005214D8">
        <w:rPr>
          <w:rFonts w:ascii="Arial" w:eastAsia="Arial" w:hAnsi="Arial" w:cs="Arial"/>
          <w:b/>
          <w:bCs/>
          <w:spacing w:val="1"/>
          <w:sz w:val="24"/>
          <w:szCs w:val="24"/>
        </w:rPr>
        <w:t>a</w:t>
      </w:r>
      <w:r w:rsidRPr="005214D8">
        <w:rPr>
          <w:rFonts w:ascii="Arial" w:eastAsia="Arial" w:hAnsi="Arial" w:cs="Arial"/>
          <w:b/>
          <w:bCs/>
          <w:sz w:val="24"/>
          <w:szCs w:val="24"/>
        </w:rPr>
        <w:t>ble</w:t>
      </w:r>
      <w:r w:rsidRPr="005214D8">
        <w:rPr>
          <w:rFonts w:ascii="Arial" w:eastAsia="Arial" w:hAnsi="Arial" w:cs="Arial"/>
          <w:b/>
          <w:bCs/>
          <w:spacing w:val="1"/>
          <w:sz w:val="24"/>
          <w:szCs w:val="24"/>
        </w:rPr>
        <w:t xml:space="preserve"> </w:t>
      </w:r>
      <w:r w:rsidRPr="005214D8">
        <w:rPr>
          <w:rFonts w:ascii="Arial" w:eastAsia="Arial" w:hAnsi="Arial" w:cs="Arial"/>
          <w:b/>
          <w:bCs/>
          <w:sz w:val="24"/>
          <w:szCs w:val="24"/>
        </w:rPr>
        <w:t>to:</w:t>
      </w:r>
      <w:r w:rsidRPr="005214D8">
        <w:rPr>
          <w:rFonts w:ascii="Arial" w:eastAsia="Arial" w:hAnsi="Arial" w:cs="Arial"/>
          <w:b/>
          <w:bCs/>
          <w:sz w:val="24"/>
          <w:szCs w:val="24"/>
        </w:rPr>
        <w:tab/>
      </w:r>
      <w:r w:rsidR="00CC0850">
        <w:rPr>
          <w:rFonts w:ascii="Arial" w:hAnsi="Arial" w:cs="Arial"/>
          <w:sz w:val="24"/>
          <w:szCs w:val="24"/>
          <w:lang w:eastAsia="en-GB"/>
        </w:rPr>
        <w:t>Borough</w:t>
      </w:r>
      <w:r w:rsidR="005214D8" w:rsidRPr="005214D8">
        <w:rPr>
          <w:rFonts w:ascii="Arial" w:hAnsi="Arial" w:cs="Arial"/>
          <w:sz w:val="24"/>
          <w:szCs w:val="24"/>
          <w:lang w:eastAsia="en-GB"/>
        </w:rPr>
        <w:t xml:space="preserve"> TH Programme Manager</w:t>
      </w:r>
    </w:p>
    <w:p w14:paraId="132C025A" w14:textId="77777777" w:rsidR="00BA218D" w:rsidRPr="0085473F" w:rsidRDefault="00BA218D" w:rsidP="00BA218D">
      <w:pPr>
        <w:tabs>
          <w:tab w:val="left" w:pos="142"/>
          <w:tab w:val="left" w:pos="2640"/>
        </w:tabs>
        <w:spacing w:after="0" w:line="240" w:lineRule="auto"/>
        <w:ind w:left="2642" w:right="-57" w:hanging="2642"/>
        <w:rPr>
          <w:rFonts w:ascii="Arial" w:hAnsi="Arial" w:cs="Arial"/>
          <w:sz w:val="24"/>
          <w:szCs w:val="24"/>
        </w:rPr>
      </w:pPr>
    </w:p>
    <w:p w14:paraId="47458372" w14:textId="6604DBC4" w:rsidR="00BA218D" w:rsidRPr="0085473F" w:rsidRDefault="00BA218D" w:rsidP="003D4645">
      <w:pPr>
        <w:tabs>
          <w:tab w:val="left" w:pos="142"/>
        </w:tabs>
        <w:spacing w:after="0" w:line="240" w:lineRule="auto"/>
        <w:ind w:left="2654" w:right="51" w:hanging="2654"/>
        <w:rPr>
          <w:rFonts w:ascii="Arial" w:eastAsia="Arial" w:hAnsi="Arial" w:cs="Arial"/>
          <w:b/>
          <w:bCs/>
          <w:color w:val="FF0000"/>
          <w:sz w:val="24"/>
          <w:szCs w:val="24"/>
        </w:rPr>
      </w:pPr>
      <w:r w:rsidRPr="0085473F">
        <w:rPr>
          <w:rFonts w:ascii="Arial" w:eastAsia="Arial" w:hAnsi="Arial" w:cs="Arial"/>
          <w:b/>
          <w:bCs/>
          <w:sz w:val="24"/>
          <w:szCs w:val="24"/>
        </w:rPr>
        <w:t>Loc</w:t>
      </w:r>
      <w:r w:rsidRPr="0085473F">
        <w:rPr>
          <w:rFonts w:ascii="Arial" w:eastAsia="Arial" w:hAnsi="Arial" w:cs="Arial"/>
          <w:b/>
          <w:bCs/>
          <w:spacing w:val="1"/>
          <w:sz w:val="24"/>
          <w:szCs w:val="24"/>
        </w:rPr>
        <w:t>a</w:t>
      </w:r>
      <w:r w:rsidRPr="0085473F">
        <w:rPr>
          <w:rFonts w:ascii="Arial" w:eastAsia="Arial" w:hAnsi="Arial" w:cs="Arial"/>
          <w:b/>
          <w:bCs/>
          <w:sz w:val="24"/>
          <w:szCs w:val="24"/>
        </w:rPr>
        <w:t>tion:</w:t>
      </w:r>
      <w:r w:rsidRPr="0085473F">
        <w:rPr>
          <w:rFonts w:ascii="Arial" w:eastAsia="Arial" w:hAnsi="Arial" w:cs="Arial"/>
          <w:b/>
          <w:bCs/>
          <w:sz w:val="24"/>
          <w:szCs w:val="24"/>
        </w:rPr>
        <w:tab/>
      </w:r>
      <w:r w:rsidRPr="0085473F">
        <w:rPr>
          <w:rFonts w:ascii="Arial" w:eastAsia="Arial" w:hAnsi="Arial" w:cs="Arial"/>
          <w:sz w:val="24"/>
          <w:szCs w:val="24"/>
        </w:rPr>
        <w:t xml:space="preserve">This role will be hosted </w:t>
      </w:r>
      <w:r w:rsidR="00CE74D9">
        <w:rPr>
          <w:rFonts w:ascii="Arial" w:eastAsia="Arial" w:hAnsi="Arial" w:cs="Arial"/>
          <w:sz w:val="24"/>
          <w:szCs w:val="24"/>
        </w:rPr>
        <w:t>in</w:t>
      </w:r>
      <w:r w:rsidRPr="005214D8">
        <w:rPr>
          <w:rFonts w:ascii="Arial" w:eastAsia="Arial" w:hAnsi="Arial" w:cs="Arial"/>
          <w:sz w:val="24"/>
          <w:szCs w:val="24"/>
        </w:rPr>
        <w:t xml:space="preserve"> </w:t>
      </w:r>
      <w:r w:rsidR="005214D8" w:rsidRPr="005214D8">
        <w:rPr>
          <w:rFonts w:ascii="Arial" w:eastAsia="Arial" w:hAnsi="Arial" w:cs="Arial"/>
          <w:sz w:val="24"/>
          <w:szCs w:val="24"/>
        </w:rPr>
        <w:t xml:space="preserve">Barnet </w:t>
      </w:r>
    </w:p>
    <w:p w14:paraId="28944B13" w14:textId="77777777" w:rsidR="00BA218D" w:rsidRPr="0085473F" w:rsidRDefault="00BA218D" w:rsidP="00BA218D">
      <w:pPr>
        <w:spacing w:after="0" w:line="240" w:lineRule="auto"/>
        <w:rPr>
          <w:rFonts w:ascii="Arial" w:hAnsi="Arial" w:cs="Arial"/>
          <w:sz w:val="24"/>
          <w:szCs w:val="24"/>
        </w:rPr>
      </w:pPr>
    </w:p>
    <w:p w14:paraId="2A26B4A9" w14:textId="77777777" w:rsidR="006D7EF7" w:rsidRDefault="006D7EF7" w:rsidP="00753DFA">
      <w:pPr>
        <w:pStyle w:val="paragraph"/>
        <w:spacing w:before="0" w:beforeAutospacing="0" w:after="0" w:afterAutospacing="0"/>
        <w:textAlignment w:val="baseline"/>
        <w:rPr>
          <w:rStyle w:val="normaltextrun"/>
          <w:rFonts w:ascii="Arial" w:hAnsi="Arial" w:cs="Arial"/>
          <w:b/>
          <w:bCs/>
        </w:rPr>
      </w:pPr>
    </w:p>
    <w:p w14:paraId="165314B8" w14:textId="25B84B1F" w:rsidR="00753DFA" w:rsidRPr="0085473F" w:rsidRDefault="00753DFA" w:rsidP="00753DFA">
      <w:pPr>
        <w:pStyle w:val="paragraph"/>
        <w:spacing w:before="0" w:beforeAutospacing="0" w:after="0" w:afterAutospacing="0"/>
        <w:textAlignment w:val="baseline"/>
        <w:rPr>
          <w:rStyle w:val="eop"/>
          <w:rFonts w:ascii="Arial" w:hAnsi="Arial" w:cs="Arial"/>
        </w:rPr>
      </w:pPr>
      <w:r w:rsidRPr="0085473F">
        <w:rPr>
          <w:rStyle w:val="normaltextrun"/>
          <w:rFonts w:ascii="Arial" w:hAnsi="Arial" w:cs="Arial"/>
          <w:b/>
          <w:bCs/>
        </w:rPr>
        <w:t>Job Summary</w:t>
      </w:r>
      <w:r w:rsidRPr="0085473F">
        <w:rPr>
          <w:rStyle w:val="eop"/>
          <w:rFonts w:ascii="Arial" w:hAnsi="Arial" w:cs="Arial"/>
        </w:rPr>
        <w:t> </w:t>
      </w:r>
    </w:p>
    <w:p w14:paraId="009EEE24" w14:textId="77777777" w:rsidR="00753DFA" w:rsidRPr="0085473F" w:rsidRDefault="00753DFA" w:rsidP="00753DFA">
      <w:pPr>
        <w:pStyle w:val="paragraph"/>
        <w:spacing w:before="0" w:beforeAutospacing="0" w:after="0" w:afterAutospacing="0"/>
        <w:textAlignment w:val="baseline"/>
        <w:rPr>
          <w:rStyle w:val="eop"/>
          <w:rFonts w:ascii="Arial" w:hAnsi="Arial" w:cs="Arial"/>
        </w:rPr>
      </w:pPr>
    </w:p>
    <w:p w14:paraId="0EBB8CE9" w14:textId="04693874" w:rsidR="00666A68" w:rsidRPr="0085473F" w:rsidRDefault="00666A68" w:rsidP="00666A68">
      <w:pPr>
        <w:pStyle w:val="paragraph"/>
        <w:spacing w:before="0" w:beforeAutospacing="0" w:after="0" w:afterAutospacing="0"/>
        <w:textAlignment w:val="baseline"/>
        <w:rPr>
          <w:rStyle w:val="eop"/>
          <w:rFonts w:ascii="Arial" w:hAnsi="Arial" w:cs="Arial"/>
        </w:rPr>
      </w:pPr>
      <w:r w:rsidRPr="0085473F">
        <w:rPr>
          <w:rStyle w:val="eop"/>
          <w:rFonts w:ascii="Arial" w:hAnsi="Arial" w:cs="Arial"/>
        </w:rPr>
        <w:t xml:space="preserve">This is an exciting opportunity to support your local Training Hub team in providing </w:t>
      </w:r>
      <w:r w:rsidR="007C6753">
        <w:rPr>
          <w:rStyle w:val="eop"/>
          <w:rFonts w:ascii="Arial" w:hAnsi="Arial" w:cs="Arial"/>
        </w:rPr>
        <w:t xml:space="preserve">clinical leadership to the </w:t>
      </w:r>
      <w:r w:rsidRPr="0085473F">
        <w:rPr>
          <w:rStyle w:val="eop"/>
          <w:rFonts w:ascii="Arial" w:hAnsi="Arial" w:cs="Arial"/>
        </w:rPr>
        <w:t xml:space="preserve">training </w:t>
      </w:r>
      <w:r w:rsidR="00CC0850">
        <w:rPr>
          <w:rStyle w:val="eop"/>
          <w:rFonts w:ascii="Arial" w:hAnsi="Arial" w:cs="Arial"/>
        </w:rPr>
        <w:t xml:space="preserve">hub </w:t>
      </w:r>
      <w:r w:rsidR="007C6753">
        <w:rPr>
          <w:rStyle w:val="eop"/>
          <w:rFonts w:ascii="Arial" w:hAnsi="Arial" w:cs="Arial"/>
        </w:rPr>
        <w:t>and primary care networks (PCN)</w:t>
      </w:r>
      <w:r w:rsidR="004C0C18">
        <w:rPr>
          <w:rStyle w:val="eop"/>
          <w:rFonts w:ascii="Arial" w:hAnsi="Arial" w:cs="Arial"/>
        </w:rPr>
        <w:t xml:space="preserve"> </w:t>
      </w:r>
      <w:r w:rsidR="00F255E5">
        <w:rPr>
          <w:rStyle w:val="eop"/>
          <w:rFonts w:ascii="Arial" w:hAnsi="Arial" w:cs="Arial"/>
        </w:rPr>
        <w:t>enabling digital transformation</w:t>
      </w:r>
      <w:r w:rsidRPr="0085473F">
        <w:rPr>
          <w:rStyle w:val="eop"/>
          <w:rFonts w:ascii="Arial" w:hAnsi="Arial" w:cs="Arial"/>
        </w:rPr>
        <w:t xml:space="preserve">. </w:t>
      </w:r>
      <w:r w:rsidRPr="0085473F">
        <w:rPr>
          <w:rStyle w:val="normaltextrun"/>
          <w:rFonts w:ascii="Arial" w:hAnsi="Arial" w:cs="Arial"/>
        </w:rPr>
        <w:t xml:space="preserve">The Training Hub </w:t>
      </w:r>
      <w:r w:rsidR="00780294">
        <w:rPr>
          <w:rStyle w:val="normaltextrun"/>
          <w:rFonts w:ascii="Arial" w:hAnsi="Arial" w:cs="Arial"/>
        </w:rPr>
        <w:t>is</w:t>
      </w:r>
      <w:r w:rsidRPr="0085473F">
        <w:rPr>
          <w:rStyle w:val="normaltextrun"/>
          <w:rFonts w:ascii="Arial" w:hAnsi="Arial" w:cs="Arial"/>
        </w:rPr>
        <w:t xml:space="preserve"> </w:t>
      </w:r>
      <w:r w:rsidR="00F255E5">
        <w:rPr>
          <w:rStyle w:val="normaltextrun"/>
          <w:rFonts w:ascii="Arial" w:hAnsi="Arial" w:cs="Arial"/>
        </w:rPr>
        <w:t xml:space="preserve">seeking clinicians interested in developing the </w:t>
      </w:r>
      <w:r w:rsidR="00E0367C">
        <w:rPr>
          <w:rStyle w:val="normaltextrun"/>
          <w:rFonts w:ascii="Arial" w:hAnsi="Arial" w:cs="Arial"/>
        </w:rPr>
        <w:t>b</w:t>
      </w:r>
      <w:r w:rsidR="00F255E5">
        <w:rPr>
          <w:rStyle w:val="normaltextrun"/>
          <w:rFonts w:ascii="Arial" w:hAnsi="Arial" w:cs="Arial"/>
        </w:rPr>
        <w:t xml:space="preserve">orough digital plan, </w:t>
      </w:r>
      <w:r w:rsidR="00780294">
        <w:rPr>
          <w:rStyle w:val="normaltextrun"/>
          <w:rFonts w:ascii="Arial" w:hAnsi="Arial" w:cs="Arial"/>
        </w:rPr>
        <w:t xml:space="preserve">work with </w:t>
      </w:r>
      <w:r w:rsidR="00F255E5">
        <w:rPr>
          <w:rStyle w:val="normaltextrun"/>
          <w:rFonts w:ascii="Arial" w:hAnsi="Arial" w:cs="Arial"/>
        </w:rPr>
        <w:t>PCN digital transformation</w:t>
      </w:r>
      <w:r w:rsidR="00780294">
        <w:rPr>
          <w:rStyle w:val="normaltextrun"/>
          <w:rFonts w:ascii="Arial" w:hAnsi="Arial" w:cs="Arial"/>
        </w:rPr>
        <w:t xml:space="preserve"> leads and work </w:t>
      </w:r>
      <w:r w:rsidR="00E0367C">
        <w:rPr>
          <w:rStyle w:val="normaltextrun"/>
          <w:rFonts w:ascii="Arial" w:hAnsi="Arial" w:cs="Arial"/>
        </w:rPr>
        <w:t xml:space="preserve">with </w:t>
      </w:r>
      <w:r w:rsidR="00780294">
        <w:rPr>
          <w:rStyle w:val="normaltextrun"/>
          <w:rFonts w:ascii="Arial" w:hAnsi="Arial" w:cs="Arial"/>
        </w:rPr>
        <w:t xml:space="preserve">borough stakeholders </w:t>
      </w:r>
      <w:r w:rsidR="00B94F72">
        <w:rPr>
          <w:rStyle w:val="normaltextrun"/>
          <w:rFonts w:ascii="Arial" w:hAnsi="Arial" w:cs="Arial"/>
        </w:rPr>
        <w:t>involved in the primary care workforce</w:t>
      </w:r>
      <w:r w:rsidRPr="0085473F">
        <w:rPr>
          <w:rStyle w:val="normaltextrun"/>
          <w:rFonts w:ascii="Arial" w:hAnsi="Arial" w:cs="Arial"/>
        </w:rPr>
        <w:t>.</w:t>
      </w:r>
    </w:p>
    <w:p w14:paraId="69468BD3" w14:textId="77777777" w:rsidR="00753DFA" w:rsidRPr="0085473F" w:rsidRDefault="00753DFA" w:rsidP="00753DFA">
      <w:pPr>
        <w:pStyle w:val="paragraph"/>
        <w:spacing w:before="0" w:beforeAutospacing="0" w:after="0" w:afterAutospacing="0"/>
        <w:textAlignment w:val="baseline"/>
        <w:rPr>
          <w:rFonts w:ascii="Arial" w:hAnsi="Arial" w:cs="Arial"/>
          <w:sz w:val="18"/>
          <w:szCs w:val="18"/>
        </w:rPr>
      </w:pPr>
    </w:p>
    <w:p w14:paraId="17BEB068" w14:textId="2D434096" w:rsidR="009A6E3E" w:rsidRDefault="009A6E3E" w:rsidP="009A6E3E">
      <w:pPr>
        <w:pStyle w:val="paragraph"/>
        <w:spacing w:before="0" w:beforeAutospacing="0" w:after="0" w:afterAutospacing="0"/>
        <w:textAlignment w:val="baseline"/>
        <w:rPr>
          <w:rFonts w:ascii="Arial" w:eastAsia="Arial" w:hAnsi="Arial" w:cs="Arial"/>
        </w:rPr>
      </w:pPr>
      <w:r w:rsidRPr="0085473F">
        <w:rPr>
          <w:rStyle w:val="normaltextrun"/>
          <w:rFonts w:ascii="Arial" w:hAnsi="Arial" w:cs="Arial"/>
        </w:rPr>
        <w:t xml:space="preserve">The post holder will be responsible for </w:t>
      </w:r>
      <w:r w:rsidRPr="0085473F">
        <w:rPr>
          <w:rFonts w:ascii="Arial" w:eastAsia="Arial" w:hAnsi="Arial" w:cs="Arial"/>
        </w:rPr>
        <w:t xml:space="preserve">championing </w:t>
      </w:r>
      <w:r w:rsidR="00B94F72">
        <w:rPr>
          <w:rFonts w:ascii="Arial" w:eastAsia="Arial" w:hAnsi="Arial" w:cs="Arial"/>
        </w:rPr>
        <w:t>a digital</w:t>
      </w:r>
      <w:r w:rsidRPr="0085473F">
        <w:rPr>
          <w:rFonts w:ascii="Arial" w:eastAsia="Arial" w:hAnsi="Arial" w:cs="Arial"/>
        </w:rPr>
        <w:t xml:space="preserve"> model </w:t>
      </w:r>
      <w:r>
        <w:rPr>
          <w:rFonts w:ascii="Arial" w:eastAsia="Arial" w:hAnsi="Arial" w:cs="Arial"/>
        </w:rPr>
        <w:t>of care</w:t>
      </w:r>
      <w:r w:rsidR="00CC0850">
        <w:rPr>
          <w:rFonts w:ascii="Arial" w:eastAsia="Arial" w:hAnsi="Arial" w:cs="Arial"/>
        </w:rPr>
        <w:t xml:space="preserve">, providing support to the borough clinical </w:t>
      </w:r>
      <w:r w:rsidR="00B94F72">
        <w:rPr>
          <w:rFonts w:ascii="Arial" w:eastAsia="Arial" w:hAnsi="Arial" w:cs="Arial"/>
        </w:rPr>
        <w:t xml:space="preserve">leadership and PCNs </w:t>
      </w:r>
      <w:r w:rsidR="00954424">
        <w:rPr>
          <w:rFonts w:ascii="Arial" w:eastAsia="Arial" w:hAnsi="Arial" w:cs="Arial"/>
        </w:rPr>
        <w:t>who are developing a digital transformation plan</w:t>
      </w:r>
      <w:r w:rsidR="00CC0850">
        <w:rPr>
          <w:rFonts w:ascii="Arial" w:eastAsia="Arial" w:hAnsi="Arial" w:cs="Arial"/>
        </w:rPr>
        <w:t>. This post should offer support to the borough leadership on identifying issues</w:t>
      </w:r>
      <w:r w:rsidR="00954424">
        <w:rPr>
          <w:rFonts w:ascii="Arial" w:eastAsia="Arial" w:hAnsi="Arial" w:cs="Arial"/>
        </w:rPr>
        <w:t xml:space="preserve">, working with </w:t>
      </w:r>
      <w:r w:rsidR="00780F36">
        <w:rPr>
          <w:rFonts w:ascii="Arial" w:eastAsia="Arial" w:hAnsi="Arial" w:cs="Arial"/>
        </w:rPr>
        <w:t xml:space="preserve">digital </w:t>
      </w:r>
      <w:proofErr w:type="gramStart"/>
      <w:r w:rsidR="00780F36">
        <w:rPr>
          <w:rFonts w:ascii="Arial" w:eastAsia="Arial" w:hAnsi="Arial" w:cs="Arial"/>
        </w:rPr>
        <w:t>leads</w:t>
      </w:r>
      <w:proofErr w:type="gramEnd"/>
      <w:r w:rsidR="00780F36">
        <w:rPr>
          <w:rFonts w:ascii="Arial" w:eastAsia="Arial" w:hAnsi="Arial" w:cs="Arial"/>
        </w:rPr>
        <w:t xml:space="preserve"> and coordinating a digital approach to changes in primary care.</w:t>
      </w:r>
    </w:p>
    <w:p w14:paraId="30422409" w14:textId="77777777" w:rsidR="00941BEC" w:rsidRDefault="00941BEC" w:rsidP="00753DFA">
      <w:pPr>
        <w:pStyle w:val="paragraph"/>
        <w:spacing w:before="0" w:beforeAutospacing="0" w:after="0" w:afterAutospacing="0"/>
        <w:textAlignment w:val="baseline"/>
        <w:rPr>
          <w:rFonts w:ascii="Arial" w:eastAsia="Arial" w:hAnsi="Arial" w:cs="Arial"/>
        </w:rPr>
      </w:pPr>
    </w:p>
    <w:p w14:paraId="179D17E1" w14:textId="47370843" w:rsidR="00941BEC" w:rsidRPr="00941BEC" w:rsidRDefault="00941BEC" w:rsidP="00753DFA">
      <w:pPr>
        <w:pStyle w:val="paragraph"/>
        <w:spacing w:before="0" w:beforeAutospacing="0" w:after="0" w:afterAutospacing="0"/>
        <w:textAlignment w:val="baseline"/>
        <w:rPr>
          <w:rFonts w:ascii="Arial" w:eastAsia="Arial" w:hAnsi="Arial" w:cs="Arial"/>
        </w:rPr>
      </w:pPr>
      <w:r w:rsidRPr="00941BEC">
        <w:rPr>
          <w:rFonts w:ascii="Arial" w:eastAsia="Arial" w:hAnsi="Arial" w:cs="Arial"/>
        </w:rPr>
        <w:t xml:space="preserve">The role will work closely with </w:t>
      </w:r>
      <w:r w:rsidR="00780F36">
        <w:rPr>
          <w:rFonts w:ascii="Arial" w:eastAsia="Arial" w:hAnsi="Arial" w:cs="Arial"/>
        </w:rPr>
        <w:t xml:space="preserve">the </w:t>
      </w:r>
      <w:r w:rsidRPr="00941BEC">
        <w:rPr>
          <w:rFonts w:ascii="Arial" w:eastAsia="Arial" w:hAnsi="Arial" w:cs="Arial"/>
        </w:rPr>
        <w:t xml:space="preserve">borough </w:t>
      </w:r>
      <w:r w:rsidR="00780F36">
        <w:rPr>
          <w:rFonts w:ascii="Arial" w:eastAsia="Arial" w:hAnsi="Arial" w:cs="Arial"/>
        </w:rPr>
        <w:t xml:space="preserve">Training Hub team and </w:t>
      </w:r>
      <w:r w:rsidR="003C3DB5">
        <w:rPr>
          <w:rFonts w:ascii="Arial" w:eastAsia="Arial" w:hAnsi="Arial" w:cs="Arial"/>
        </w:rPr>
        <w:t xml:space="preserve">PCN clinical directors. </w:t>
      </w:r>
    </w:p>
    <w:p w14:paraId="7798EB98" w14:textId="77777777" w:rsidR="00753DFA" w:rsidRDefault="00753DFA" w:rsidP="00753DFA">
      <w:pPr>
        <w:pStyle w:val="paragraph"/>
        <w:spacing w:before="0" w:beforeAutospacing="0" w:after="0" w:afterAutospacing="0"/>
        <w:textAlignment w:val="baseline"/>
        <w:rPr>
          <w:rStyle w:val="normaltextrun"/>
          <w:rFonts w:ascii="Arial" w:hAnsi="Arial" w:cs="Arial"/>
        </w:rPr>
      </w:pPr>
    </w:p>
    <w:p w14:paraId="1956E311" w14:textId="77777777" w:rsidR="006D7EF7" w:rsidRDefault="006D7EF7" w:rsidP="00753DFA">
      <w:pPr>
        <w:pStyle w:val="paragraph"/>
        <w:spacing w:before="0" w:beforeAutospacing="0" w:after="0" w:afterAutospacing="0"/>
        <w:textAlignment w:val="baseline"/>
        <w:rPr>
          <w:rStyle w:val="normaltextrun"/>
          <w:rFonts w:ascii="Arial" w:hAnsi="Arial" w:cs="Arial"/>
          <w:b/>
          <w:bCs/>
        </w:rPr>
      </w:pPr>
    </w:p>
    <w:p w14:paraId="61EAE9BD" w14:textId="29ED8D6A" w:rsidR="00EA6800" w:rsidRDefault="00EA6800" w:rsidP="00753DFA">
      <w:pPr>
        <w:pStyle w:val="paragraph"/>
        <w:spacing w:before="0" w:beforeAutospacing="0" w:after="0" w:afterAutospacing="0"/>
        <w:textAlignment w:val="baseline"/>
        <w:rPr>
          <w:rStyle w:val="normaltextrun"/>
          <w:rFonts w:ascii="Arial" w:hAnsi="Arial" w:cs="Arial"/>
          <w:b/>
          <w:bCs/>
        </w:rPr>
      </w:pPr>
      <w:r w:rsidRPr="00EA6800">
        <w:rPr>
          <w:rStyle w:val="normaltextrun"/>
          <w:rFonts w:ascii="Arial" w:hAnsi="Arial" w:cs="Arial"/>
          <w:b/>
          <w:bCs/>
        </w:rPr>
        <w:t xml:space="preserve">Digital </w:t>
      </w:r>
      <w:r w:rsidR="00420B56">
        <w:rPr>
          <w:rStyle w:val="normaltextrun"/>
          <w:rFonts w:ascii="Arial" w:hAnsi="Arial" w:cs="Arial"/>
          <w:b/>
          <w:bCs/>
        </w:rPr>
        <w:t xml:space="preserve">Champions and </w:t>
      </w:r>
      <w:r w:rsidRPr="00EA6800">
        <w:rPr>
          <w:rStyle w:val="normaltextrun"/>
          <w:rFonts w:ascii="Arial" w:hAnsi="Arial" w:cs="Arial"/>
          <w:b/>
          <w:bCs/>
        </w:rPr>
        <w:t>Transformation Leads</w:t>
      </w:r>
    </w:p>
    <w:p w14:paraId="0E7A6BDD" w14:textId="77777777" w:rsidR="007867F0" w:rsidRDefault="007867F0" w:rsidP="00753DFA">
      <w:pPr>
        <w:pStyle w:val="paragraph"/>
        <w:spacing w:before="0" w:beforeAutospacing="0" w:after="0" w:afterAutospacing="0"/>
        <w:textAlignment w:val="baseline"/>
        <w:rPr>
          <w:rStyle w:val="normaltextrun"/>
          <w:rFonts w:ascii="Arial" w:hAnsi="Arial" w:cs="Arial"/>
          <w:b/>
          <w:bCs/>
        </w:rPr>
      </w:pPr>
    </w:p>
    <w:p w14:paraId="0F0C71B7" w14:textId="054E44BE" w:rsidR="004265D3" w:rsidRPr="003C3DB5" w:rsidRDefault="008D5AAA" w:rsidP="004265D3">
      <w:pPr>
        <w:rPr>
          <w:rFonts w:ascii="Arial" w:hAnsi="Arial" w:cs="Arial"/>
          <w:sz w:val="24"/>
          <w:szCs w:val="24"/>
        </w:rPr>
      </w:pPr>
      <w:r>
        <w:rPr>
          <w:rFonts w:ascii="Arial" w:hAnsi="Arial" w:cs="Arial"/>
          <w:sz w:val="24"/>
          <w:szCs w:val="24"/>
        </w:rPr>
        <w:t xml:space="preserve">The digital champion programme has been designed to enhance changes in digital programmes </w:t>
      </w:r>
      <w:r w:rsidR="00A66131">
        <w:rPr>
          <w:rFonts w:ascii="Arial" w:hAnsi="Arial" w:cs="Arial"/>
          <w:sz w:val="24"/>
          <w:szCs w:val="24"/>
        </w:rPr>
        <w:t xml:space="preserve">across the PCN landscape. </w:t>
      </w:r>
      <w:r w:rsidR="004265D3" w:rsidRPr="003C3DB5">
        <w:rPr>
          <w:rFonts w:ascii="Arial" w:hAnsi="Arial" w:cs="Arial"/>
          <w:sz w:val="24"/>
          <w:szCs w:val="24"/>
        </w:rPr>
        <w:t>Digital champion support can improve a learner’s understanding of digital technologies and their confidence and motivation to use them, and they can provide an important tool to help improve the digital literacy of our workforce and, therefore, the overall quality of care received by our patients.</w:t>
      </w:r>
    </w:p>
    <w:p w14:paraId="2A1BF72C" w14:textId="7B40FA94" w:rsidR="00EA6800" w:rsidRPr="003C3DB5" w:rsidRDefault="004265D3" w:rsidP="00A66131">
      <w:pPr>
        <w:rPr>
          <w:rStyle w:val="normaltextrun"/>
          <w:rFonts w:ascii="Arial" w:hAnsi="Arial" w:cs="Arial"/>
          <w:sz w:val="24"/>
          <w:szCs w:val="24"/>
        </w:rPr>
      </w:pPr>
      <w:r w:rsidRPr="003C3DB5">
        <w:rPr>
          <w:rFonts w:ascii="Arial" w:hAnsi="Arial" w:cs="Arial"/>
          <w:sz w:val="24"/>
          <w:szCs w:val="24"/>
        </w:rPr>
        <w:t>Digital Champions Programmes are initiatives that are designed to encourage confidence, understanding and motivation by empowering staff to use digital tools more effectively themselves and, in some cases, encouraging staff to pass that knowledge onto colleagues.</w:t>
      </w:r>
      <w:r w:rsidR="00A66131">
        <w:rPr>
          <w:rFonts w:ascii="Arial" w:hAnsi="Arial" w:cs="Arial"/>
          <w:sz w:val="24"/>
          <w:szCs w:val="24"/>
        </w:rPr>
        <w:t xml:space="preserve"> The champions have been recruited to borough level and liaising with this network can enhance digital transformation.</w:t>
      </w:r>
    </w:p>
    <w:p w14:paraId="388470B7" w14:textId="5B5CE29E" w:rsidR="00536B02" w:rsidRPr="003C3DB5" w:rsidRDefault="00FD0DDD" w:rsidP="00753DFA">
      <w:pPr>
        <w:pStyle w:val="paragraph"/>
        <w:spacing w:before="0" w:beforeAutospacing="0" w:after="0" w:afterAutospacing="0"/>
        <w:textAlignment w:val="baseline"/>
        <w:rPr>
          <w:rFonts w:ascii="Arial" w:hAnsi="Arial" w:cs="Arial"/>
          <w:color w:val="000000"/>
          <w:shd w:val="clear" w:color="auto" w:fill="FFFFFF"/>
        </w:rPr>
      </w:pPr>
      <w:r w:rsidRPr="003C3DB5">
        <w:rPr>
          <w:rFonts w:ascii="Arial" w:hAnsi="Arial" w:cs="Arial"/>
          <w:color w:val="000000"/>
          <w:shd w:val="clear" w:color="auto" w:fill="FFFFFF"/>
        </w:rPr>
        <w:t>Digital and Transformation Leads are a new ARRS role. The role will support increased access to care for patients, by supporting the adoption or optimisation of new technology and enable PCN staff to work more effectively to support general practice services.</w:t>
      </w:r>
    </w:p>
    <w:p w14:paraId="0731FDAA" w14:textId="77777777" w:rsidR="00FD0DDD" w:rsidRPr="003C3DB5" w:rsidRDefault="00FD0DDD" w:rsidP="00753DFA">
      <w:pPr>
        <w:pStyle w:val="paragraph"/>
        <w:spacing w:before="0" w:beforeAutospacing="0" w:after="0" w:afterAutospacing="0"/>
        <w:textAlignment w:val="baseline"/>
        <w:rPr>
          <w:rFonts w:ascii="Arial" w:hAnsi="Arial" w:cs="Arial"/>
          <w:color w:val="000000"/>
          <w:shd w:val="clear" w:color="auto" w:fill="FFFFFF"/>
        </w:rPr>
      </w:pPr>
    </w:p>
    <w:p w14:paraId="3B02652F" w14:textId="77777777" w:rsidR="00A66131" w:rsidRDefault="00EA6800" w:rsidP="00A66131">
      <w:pPr>
        <w:pStyle w:val="paragraph"/>
        <w:spacing w:before="0" w:beforeAutospacing="0" w:after="0" w:afterAutospacing="0"/>
        <w:textAlignment w:val="baseline"/>
        <w:rPr>
          <w:rFonts w:ascii="Arial" w:hAnsi="Arial" w:cs="Arial"/>
          <w:color w:val="000000"/>
          <w:shd w:val="clear" w:color="auto" w:fill="FFFFFF"/>
        </w:rPr>
      </w:pPr>
      <w:r w:rsidRPr="003C3DB5">
        <w:rPr>
          <w:rFonts w:ascii="Arial" w:hAnsi="Arial" w:cs="Arial"/>
          <w:color w:val="000000"/>
          <w:shd w:val="clear" w:color="auto" w:fill="FFFFFF"/>
        </w:rPr>
        <w:t>The role will deliver a combination of the following responsibilities:</w:t>
      </w:r>
    </w:p>
    <w:p w14:paraId="5680C889" w14:textId="77777777" w:rsidR="00A66131" w:rsidRDefault="00A66131" w:rsidP="00A66131">
      <w:pPr>
        <w:pStyle w:val="paragraph"/>
        <w:spacing w:before="0" w:beforeAutospacing="0" w:after="0" w:afterAutospacing="0"/>
        <w:textAlignment w:val="baseline"/>
        <w:rPr>
          <w:rFonts w:ascii="Arial" w:hAnsi="Arial" w:cs="Arial"/>
          <w:color w:val="000000"/>
          <w:shd w:val="clear" w:color="auto" w:fill="FFFFFF"/>
        </w:rPr>
      </w:pPr>
    </w:p>
    <w:p w14:paraId="07C9FFC9" w14:textId="062E75F7"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Improve adoption and/or optimisation of new technology to enhance patient access and experience and increase PCN productivity</w:t>
      </w:r>
      <w:r>
        <w:rPr>
          <w:rStyle w:val="normaltextrun"/>
          <w:rFonts w:ascii="Arial" w:hAnsi="Arial" w:cs="Arial"/>
        </w:rPr>
        <w:t>.</w:t>
      </w:r>
    </w:p>
    <w:p w14:paraId="2E879E48" w14:textId="3F702A45"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Build relationships and facilitate collaboration between practices and the wider system to support the delivery of care to patients (including shared appointments between practices to aid delivery of enhanced access)</w:t>
      </w:r>
      <w:r>
        <w:rPr>
          <w:rStyle w:val="normaltextrun"/>
          <w:rFonts w:ascii="Arial" w:hAnsi="Arial" w:cs="Arial"/>
        </w:rPr>
        <w:t>.</w:t>
      </w:r>
    </w:p>
    <w:p w14:paraId="5385C027" w14:textId="4D1272FB"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Review and improve the PCN’s digital maturity</w:t>
      </w:r>
      <w:r>
        <w:rPr>
          <w:rStyle w:val="normaltextrun"/>
          <w:rFonts w:ascii="Arial" w:hAnsi="Arial" w:cs="Arial"/>
        </w:rPr>
        <w:t>.</w:t>
      </w:r>
    </w:p>
    <w:p w14:paraId="740CD5E9" w14:textId="57D1DFD3"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support population health management</w:t>
      </w:r>
      <w:r>
        <w:rPr>
          <w:rStyle w:val="normaltextrun"/>
          <w:rFonts w:ascii="Arial" w:hAnsi="Arial" w:cs="Arial"/>
        </w:rPr>
        <w:t>.</w:t>
      </w:r>
    </w:p>
    <w:p w14:paraId="3B92B4CA" w14:textId="298476EC" w:rsid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Support understanding of the type and intensity of support/training needs of the PCN and coordinate this support, including through OD programmes</w:t>
      </w:r>
      <w:r>
        <w:rPr>
          <w:rStyle w:val="normaltextrun"/>
          <w:rFonts w:ascii="Arial" w:hAnsi="Arial" w:cs="Arial"/>
        </w:rPr>
        <w:t>.</w:t>
      </w:r>
    </w:p>
    <w:p w14:paraId="01438C52" w14:textId="0F8D5215" w:rsidR="00A66131" w:rsidRPr="00A66131" w:rsidRDefault="00A66131" w:rsidP="00A66131">
      <w:pPr>
        <w:pStyle w:val="paragraph"/>
        <w:numPr>
          <w:ilvl w:val="0"/>
          <w:numId w:val="24"/>
        </w:numPr>
        <w:spacing w:before="0" w:beforeAutospacing="0" w:after="0" w:afterAutospacing="0"/>
        <w:textAlignment w:val="baseline"/>
        <w:rPr>
          <w:rStyle w:val="normaltextrun"/>
          <w:rFonts w:ascii="Arial" w:hAnsi="Arial" w:cs="Arial"/>
          <w:color w:val="000000"/>
          <w:shd w:val="clear" w:color="auto" w:fill="FFFFFF"/>
        </w:rPr>
      </w:pPr>
      <w:r w:rsidRPr="00A66131">
        <w:rPr>
          <w:rStyle w:val="normaltextrun"/>
          <w:rFonts w:ascii="Arial" w:hAnsi="Arial" w:cs="Arial"/>
        </w:rPr>
        <w:t>Facilitate clinically led innovation and the effective adoption of improvement initiatives, including integrated working at neighbourhood and/or place level to improve access to services for patients.</w:t>
      </w:r>
    </w:p>
    <w:p w14:paraId="23FF918E" w14:textId="77777777" w:rsidR="00A66131" w:rsidRDefault="00A66131" w:rsidP="00A66131">
      <w:pPr>
        <w:pStyle w:val="paragraph"/>
        <w:spacing w:before="0" w:beforeAutospacing="0" w:after="0" w:afterAutospacing="0"/>
        <w:textAlignment w:val="baseline"/>
        <w:rPr>
          <w:rStyle w:val="normaltextrun"/>
          <w:rFonts w:ascii="Arial" w:hAnsi="Arial" w:cs="Arial"/>
        </w:rPr>
      </w:pPr>
    </w:p>
    <w:p w14:paraId="0E68872E" w14:textId="77777777" w:rsidR="008377A5" w:rsidRPr="0085473F" w:rsidRDefault="008377A5" w:rsidP="008377A5">
      <w:pPr>
        <w:spacing w:after="0" w:line="240" w:lineRule="auto"/>
        <w:contextualSpacing/>
        <w:rPr>
          <w:rFonts w:ascii="Arial" w:hAnsi="Arial" w:cs="Arial"/>
          <w:b/>
          <w:bCs/>
          <w:color w:val="000000"/>
          <w:sz w:val="24"/>
          <w:szCs w:val="24"/>
        </w:rPr>
      </w:pPr>
      <w:r w:rsidRPr="0085473F">
        <w:rPr>
          <w:rFonts w:ascii="Arial" w:hAnsi="Arial" w:cs="Arial"/>
          <w:b/>
          <w:bCs/>
          <w:color w:val="000000"/>
          <w:sz w:val="24"/>
          <w:szCs w:val="24"/>
        </w:rPr>
        <w:t xml:space="preserve">About </w:t>
      </w:r>
      <w:r>
        <w:rPr>
          <w:rFonts w:ascii="Arial" w:hAnsi="Arial" w:cs="Arial"/>
          <w:b/>
          <w:bCs/>
          <w:color w:val="000000"/>
          <w:sz w:val="24"/>
          <w:szCs w:val="24"/>
        </w:rPr>
        <w:t>Barnet</w:t>
      </w:r>
      <w:r w:rsidRPr="0085473F">
        <w:rPr>
          <w:rFonts w:ascii="Arial" w:hAnsi="Arial" w:cs="Arial"/>
          <w:b/>
          <w:bCs/>
          <w:color w:val="000000"/>
          <w:sz w:val="24"/>
          <w:szCs w:val="24"/>
        </w:rPr>
        <w:t xml:space="preserve"> Training Hub </w:t>
      </w:r>
    </w:p>
    <w:p w14:paraId="5B16B578" w14:textId="77777777" w:rsidR="008377A5" w:rsidRPr="0085473F" w:rsidRDefault="008377A5" w:rsidP="008377A5">
      <w:pPr>
        <w:pStyle w:val="paragraph"/>
        <w:spacing w:before="0" w:beforeAutospacing="0" w:after="0" w:afterAutospacing="0"/>
        <w:textAlignment w:val="baseline"/>
        <w:rPr>
          <w:rFonts w:ascii="Arial" w:hAnsi="Arial" w:cs="Arial"/>
          <w:sz w:val="18"/>
          <w:szCs w:val="18"/>
        </w:rPr>
      </w:pPr>
    </w:p>
    <w:p w14:paraId="113C9A8F"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was first established in 2014 (previously known as Barnet Community Education Provider Network/CEPN) with a remit to improve the health, wellbeing, and care available to people in Barnet through strengthening the health and care workforce.</w:t>
      </w:r>
    </w:p>
    <w:p w14:paraId="5D020AE2"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has a diverse population, with some relatively deprived areas and other more affluent areas. Barnet is the largest borough in London with about 399,000 residents, with a largely elderly population. The population is served by approximately 50 general practice surgeries which are grouped together by 7 primary care networks (PCNs).</w:t>
      </w:r>
    </w:p>
    <w:p w14:paraId="32685D04"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There are approximately 80 registered nursing and care homes in the borough and many people move to Barnet to reside in these homes. Many immigrants have moved to parts of Barnet too, including young families with children.</w:t>
      </w:r>
    </w:p>
    <w:p w14:paraId="68C51EEB"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comprises of a network of more than 30 stakeholders working together across health and care sectors and disciplines.</w:t>
      </w:r>
    </w:p>
    <w:p w14:paraId="6D400D9C" w14:textId="77777777" w:rsidR="008377A5"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The main stakeholders are Royal Free NHS Foundation Trust (the local acute trust), Central London Community Healthcare Trust (the community provider), the Barnet Integrated Care Partnership, patient group, Barnet Federated GPs CIC, Middlesex Local Pharmacy Committee, Local Medical Committee, Public Health, Barnet Enfield and Haringey Mental Health Trust and Barnet social care.</w:t>
      </w:r>
    </w:p>
    <w:p w14:paraId="5694816B" w14:textId="23946114" w:rsidR="00753DFA" w:rsidRPr="0085473F" w:rsidRDefault="00753DFA" w:rsidP="00753DFA">
      <w:pPr>
        <w:pStyle w:val="paragraph"/>
        <w:spacing w:before="0" w:beforeAutospacing="0" w:after="0" w:afterAutospacing="0"/>
        <w:textAlignment w:val="baseline"/>
        <w:rPr>
          <w:rFonts w:ascii="Arial" w:hAnsi="Arial" w:cs="Arial"/>
          <w:sz w:val="18"/>
          <w:szCs w:val="18"/>
        </w:rPr>
      </w:pPr>
    </w:p>
    <w:p w14:paraId="0E5CFCEF" w14:textId="206006F0" w:rsidR="0085473F" w:rsidRPr="0085473F" w:rsidRDefault="0085473F">
      <w:pPr>
        <w:rPr>
          <w:rFonts w:ascii="Arial" w:eastAsia="Times New Roman" w:hAnsi="Arial" w:cs="Arial"/>
          <w:sz w:val="18"/>
          <w:szCs w:val="18"/>
          <w:lang w:eastAsia="en-GB"/>
        </w:rPr>
      </w:pPr>
      <w:r w:rsidRPr="0085473F">
        <w:rPr>
          <w:rFonts w:ascii="Arial" w:hAnsi="Arial" w:cs="Arial"/>
          <w:sz w:val="18"/>
          <w:szCs w:val="18"/>
        </w:rPr>
        <w:br w:type="page"/>
      </w:r>
    </w:p>
    <w:p w14:paraId="7F5B7DFF" w14:textId="77777777" w:rsidR="0085473F" w:rsidRPr="0085473F" w:rsidRDefault="0085473F" w:rsidP="0085473F">
      <w:pPr>
        <w:pStyle w:val="Default"/>
        <w:rPr>
          <w:b/>
          <w:bCs/>
        </w:rPr>
      </w:pPr>
      <w:r w:rsidRPr="0085473F">
        <w:rPr>
          <w:b/>
          <w:bCs/>
        </w:rPr>
        <w:lastRenderedPageBreak/>
        <w:t>Responsibilities</w:t>
      </w:r>
    </w:p>
    <w:p w14:paraId="73FD8BC1" w14:textId="77777777" w:rsidR="0085473F" w:rsidRPr="0085473F" w:rsidRDefault="0085473F" w:rsidP="0085473F">
      <w:pPr>
        <w:pStyle w:val="Default"/>
      </w:pPr>
    </w:p>
    <w:p w14:paraId="784128A7" w14:textId="47ED5C1B" w:rsidR="002472BC" w:rsidRPr="00666A68" w:rsidRDefault="00A50DE6" w:rsidP="00666A68">
      <w:pPr>
        <w:pStyle w:val="ListParagraph"/>
        <w:widowControl/>
        <w:numPr>
          <w:ilvl w:val="0"/>
          <w:numId w:val="16"/>
        </w:numPr>
        <w:spacing w:after="0" w:line="240" w:lineRule="auto"/>
        <w:contextualSpacing w:val="0"/>
        <w:rPr>
          <w:rFonts w:ascii="Arial" w:hAnsi="Arial" w:cs="Arial"/>
          <w:b/>
        </w:rPr>
      </w:pPr>
      <w:r>
        <w:rPr>
          <w:rFonts w:ascii="Arial" w:hAnsi="Arial" w:cs="Arial"/>
          <w:b/>
        </w:rPr>
        <w:t xml:space="preserve">Digital Lead </w:t>
      </w:r>
      <w:r w:rsidR="002472BC">
        <w:rPr>
          <w:rFonts w:ascii="Arial" w:hAnsi="Arial" w:cs="Arial"/>
          <w:b/>
        </w:rPr>
        <w:t>Specific responsibilities</w:t>
      </w:r>
    </w:p>
    <w:p w14:paraId="1DEC50F5" w14:textId="01A9EF42" w:rsidR="002472BC" w:rsidRDefault="00940875" w:rsidP="002472BC">
      <w:pPr>
        <w:pStyle w:val="ListParagraph"/>
        <w:widowControl/>
        <w:numPr>
          <w:ilvl w:val="1"/>
          <w:numId w:val="16"/>
        </w:numPr>
        <w:spacing w:after="0" w:line="240" w:lineRule="auto"/>
        <w:contextualSpacing w:val="0"/>
        <w:rPr>
          <w:rFonts w:ascii="Arial" w:hAnsi="Arial" w:cs="Arial"/>
          <w:bCs/>
        </w:rPr>
      </w:pPr>
      <w:r>
        <w:rPr>
          <w:rFonts w:ascii="Arial" w:hAnsi="Arial" w:cs="Arial"/>
          <w:bCs/>
          <w:u w:val="single"/>
        </w:rPr>
        <w:t>Digital Transformation leads</w:t>
      </w:r>
      <w:r w:rsidR="002472BC" w:rsidRPr="002472BC">
        <w:rPr>
          <w:rFonts w:ascii="Arial" w:hAnsi="Arial" w:cs="Arial"/>
          <w:bCs/>
        </w:rPr>
        <w:t xml:space="preserve"> - </w:t>
      </w:r>
      <w:r w:rsidR="00666A68">
        <w:rPr>
          <w:rFonts w:ascii="Arial" w:hAnsi="Arial" w:cs="Arial"/>
          <w:bCs/>
        </w:rPr>
        <w:t>P</w:t>
      </w:r>
      <w:r w:rsidR="002472BC" w:rsidRPr="002472BC">
        <w:rPr>
          <w:rFonts w:ascii="Arial" w:hAnsi="Arial" w:cs="Arial"/>
          <w:bCs/>
        </w:rPr>
        <w:t>rovide</w:t>
      </w:r>
      <w:r w:rsidR="00941BEC" w:rsidRPr="002472BC">
        <w:rPr>
          <w:rFonts w:ascii="Arial" w:hAnsi="Arial" w:cs="Arial"/>
          <w:bCs/>
        </w:rPr>
        <w:t xml:space="preserve"> </w:t>
      </w:r>
      <w:r w:rsidR="008C4917">
        <w:rPr>
          <w:rFonts w:ascii="Arial" w:hAnsi="Arial" w:cs="Arial"/>
          <w:bCs/>
        </w:rPr>
        <w:t xml:space="preserve">support </w:t>
      </w:r>
      <w:r>
        <w:rPr>
          <w:rFonts w:ascii="Arial" w:hAnsi="Arial" w:cs="Arial"/>
          <w:bCs/>
        </w:rPr>
        <w:t xml:space="preserve">and </w:t>
      </w:r>
      <w:r w:rsidR="00F147B7">
        <w:rPr>
          <w:rFonts w:ascii="Arial" w:hAnsi="Arial" w:cs="Arial"/>
          <w:bCs/>
        </w:rPr>
        <w:t xml:space="preserve">clinical leadership to these </w:t>
      </w:r>
      <w:r w:rsidR="00CC0850">
        <w:rPr>
          <w:rFonts w:ascii="Arial" w:hAnsi="Arial" w:cs="Arial"/>
          <w:bCs/>
        </w:rPr>
        <w:t xml:space="preserve">roles delivering </w:t>
      </w:r>
      <w:r w:rsidR="00941BEC" w:rsidRPr="002472BC">
        <w:rPr>
          <w:rFonts w:ascii="Arial" w:hAnsi="Arial" w:cs="Arial"/>
          <w:bCs/>
        </w:rPr>
        <w:t xml:space="preserve">training </w:t>
      </w:r>
      <w:r w:rsidR="00F147B7">
        <w:rPr>
          <w:rFonts w:ascii="Arial" w:hAnsi="Arial" w:cs="Arial"/>
          <w:bCs/>
        </w:rPr>
        <w:t xml:space="preserve">or digital transformation </w:t>
      </w:r>
      <w:r w:rsidR="002472BC" w:rsidRPr="002472BC">
        <w:rPr>
          <w:rFonts w:ascii="Arial" w:hAnsi="Arial" w:cs="Arial"/>
          <w:bCs/>
        </w:rPr>
        <w:t xml:space="preserve">to </w:t>
      </w:r>
      <w:r w:rsidR="00F147B7">
        <w:rPr>
          <w:rFonts w:ascii="Arial" w:hAnsi="Arial" w:cs="Arial"/>
          <w:bCs/>
        </w:rPr>
        <w:t xml:space="preserve">PCNs and </w:t>
      </w:r>
      <w:r w:rsidR="002472BC" w:rsidRPr="002472BC">
        <w:rPr>
          <w:rFonts w:ascii="Arial" w:hAnsi="Arial" w:cs="Arial"/>
          <w:bCs/>
        </w:rPr>
        <w:t>practice staff</w:t>
      </w:r>
      <w:r w:rsidR="00F147B7">
        <w:rPr>
          <w:rFonts w:ascii="Arial" w:hAnsi="Arial" w:cs="Arial"/>
          <w:bCs/>
        </w:rPr>
        <w:t xml:space="preserve">. </w:t>
      </w:r>
      <w:r w:rsidR="00193617">
        <w:rPr>
          <w:rFonts w:ascii="Arial" w:hAnsi="Arial" w:cs="Arial"/>
          <w:bCs/>
        </w:rPr>
        <w:t>Provide connectivity to PCN clinical directors and training hub in unifying strategic goals.</w:t>
      </w:r>
    </w:p>
    <w:p w14:paraId="6C9204B9" w14:textId="77777777" w:rsidR="002472BC" w:rsidRPr="002472BC" w:rsidRDefault="002472BC" w:rsidP="002472BC">
      <w:pPr>
        <w:spacing w:after="0" w:line="240" w:lineRule="auto"/>
        <w:rPr>
          <w:rFonts w:ascii="Arial" w:hAnsi="Arial" w:cs="Arial"/>
          <w:bCs/>
        </w:rPr>
      </w:pPr>
    </w:p>
    <w:p w14:paraId="7C5D6F15" w14:textId="1CEB3731" w:rsidR="00666A68" w:rsidRDefault="00CC0850" w:rsidP="00A50DE6">
      <w:pPr>
        <w:pStyle w:val="ListParagraph"/>
        <w:widowControl/>
        <w:numPr>
          <w:ilvl w:val="1"/>
          <w:numId w:val="16"/>
        </w:numPr>
        <w:spacing w:after="0" w:line="240" w:lineRule="auto"/>
        <w:contextualSpacing w:val="0"/>
        <w:rPr>
          <w:rFonts w:ascii="Arial" w:hAnsi="Arial" w:cs="Arial"/>
          <w:bCs/>
        </w:rPr>
      </w:pPr>
      <w:r>
        <w:rPr>
          <w:rFonts w:ascii="Arial" w:hAnsi="Arial" w:cs="Arial"/>
          <w:bCs/>
          <w:u w:val="single"/>
        </w:rPr>
        <w:t>Training Hub Strategy</w:t>
      </w:r>
      <w:r w:rsidR="002472BC">
        <w:rPr>
          <w:rFonts w:ascii="Arial" w:hAnsi="Arial" w:cs="Arial"/>
          <w:bCs/>
        </w:rPr>
        <w:t xml:space="preserve"> – </w:t>
      </w:r>
      <w:r w:rsidR="00666A68">
        <w:rPr>
          <w:rFonts w:ascii="Arial" w:hAnsi="Arial" w:cs="Arial"/>
          <w:bCs/>
        </w:rPr>
        <w:t>W</w:t>
      </w:r>
      <w:r w:rsidR="002472BC">
        <w:rPr>
          <w:rFonts w:ascii="Arial" w:hAnsi="Arial" w:cs="Arial"/>
          <w:bCs/>
        </w:rPr>
        <w:t xml:space="preserve">ork with the </w:t>
      </w:r>
      <w:r>
        <w:rPr>
          <w:rFonts w:ascii="Arial" w:hAnsi="Arial" w:cs="Arial"/>
          <w:bCs/>
        </w:rPr>
        <w:t xml:space="preserve">borough faculty, which support all workstreams and educational pathways delivering on HEE recommendations. Provide a link to other borough leadership roles in assisting Primary Care Networks to deliver on the </w:t>
      </w:r>
      <w:r w:rsidR="00155C40">
        <w:rPr>
          <w:rFonts w:ascii="Arial" w:hAnsi="Arial" w:cs="Arial"/>
          <w:bCs/>
        </w:rPr>
        <w:t xml:space="preserve">digital transformation </w:t>
      </w:r>
      <w:r w:rsidR="00A50DE6">
        <w:rPr>
          <w:rFonts w:ascii="Arial" w:hAnsi="Arial" w:cs="Arial"/>
          <w:bCs/>
        </w:rPr>
        <w:t>concepts</w:t>
      </w:r>
      <w:r>
        <w:rPr>
          <w:rFonts w:ascii="Arial" w:hAnsi="Arial" w:cs="Arial"/>
          <w:bCs/>
        </w:rPr>
        <w:t>.</w:t>
      </w:r>
    </w:p>
    <w:p w14:paraId="22E96160" w14:textId="77777777" w:rsidR="00A50DE6" w:rsidRPr="00A50DE6" w:rsidRDefault="00A50DE6" w:rsidP="00A50DE6">
      <w:pPr>
        <w:pStyle w:val="ListParagraph"/>
        <w:rPr>
          <w:rFonts w:ascii="Arial" w:hAnsi="Arial" w:cs="Arial"/>
          <w:bCs/>
        </w:rPr>
      </w:pPr>
    </w:p>
    <w:p w14:paraId="50D49D42" w14:textId="5AB96530" w:rsidR="00A50DE6" w:rsidRDefault="00895593" w:rsidP="00A50DE6">
      <w:pPr>
        <w:pStyle w:val="ListParagraph"/>
        <w:widowControl/>
        <w:numPr>
          <w:ilvl w:val="1"/>
          <w:numId w:val="16"/>
        </w:numPr>
        <w:spacing w:after="0" w:line="240" w:lineRule="auto"/>
        <w:contextualSpacing w:val="0"/>
        <w:rPr>
          <w:rFonts w:ascii="Arial" w:hAnsi="Arial" w:cs="Arial"/>
          <w:bCs/>
        </w:rPr>
      </w:pPr>
      <w:r w:rsidRPr="00895593">
        <w:rPr>
          <w:rFonts w:ascii="Arial" w:hAnsi="Arial" w:cs="Arial"/>
          <w:bCs/>
          <w:u w:val="single"/>
        </w:rPr>
        <w:t>IT template and the LTC LCS</w:t>
      </w:r>
      <w:r>
        <w:rPr>
          <w:rFonts w:ascii="Arial" w:hAnsi="Arial" w:cs="Arial"/>
          <w:bCs/>
        </w:rPr>
        <w:t xml:space="preserve"> - </w:t>
      </w:r>
      <w:r w:rsidR="001070AC">
        <w:rPr>
          <w:rFonts w:ascii="Arial" w:hAnsi="Arial" w:cs="Arial"/>
          <w:bCs/>
        </w:rPr>
        <w:t xml:space="preserve">New developments in the LTC LCS require utilisation of new templates and models of care. Clinical leadership will be targeted at PCNs and practices to </w:t>
      </w:r>
      <w:r>
        <w:rPr>
          <w:rFonts w:ascii="Arial" w:hAnsi="Arial" w:cs="Arial"/>
          <w:bCs/>
        </w:rPr>
        <w:t>share learning and implement successful changes to primary care delivery.</w:t>
      </w:r>
    </w:p>
    <w:p w14:paraId="5A77E08B" w14:textId="77777777" w:rsidR="00895593" w:rsidRPr="00895593" w:rsidRDefault="00895593" w:rsidP="00895593">
      <w:pPr>
        <w:spacing w:after="0" w:line="240" w:lineRule="auto"/>
        <w:rPr>
          <w:rFonts w:ascii="Arial" w:hAnsi="Arial" w:cs="Arial"/>
          <w:bCs/>
        </w:rPr>
      </w:pPr>
    </w:p>
    <w:p w14:paraId="2A8646F8" w14:textId="057CB83D" w:rsidR="00666A68" w:rsidRPr="00062A58" w:rsidRDefault="00254887" w:rsidP="00062A58">
      <w:pPr>
        <w:pStyle w:val="ListParagraph"/>
        <w:widowControl/>
        <w:numPr>
          <w:ilvl w:val="1"/>
          <w:numId w:val="16"/>
        </w:numPr>
        <w:spacing w:after="0" w:line="240" w:lineRule="auto"/>
        <w:contextualSpacing w:val="0"/>
        <w:rPr>
          <w:rFonts w:ascii="Arial" w:hAnsi="Arial" w:cs="Arial"/>
          <w:bCs/>
        </w:rPr>
      </w:pPr>
      <w:bookmarkStart w:id="0" w:name="_Hlk118709359"/>
      <w:r>
        <w:rPr>
          <w:rFonts w:ascii="Arial" w:hAnsi="Arial" w:cs="Arial"/>
          <w:bCs/>
          <w:u w:val="single"/>
        </w:rPr>
        <w:t>Targeted support</w:t>
      </w:r>
      <w:r w:rsidR="00666A68">
        <w:rPr>
          <w:rFonts w:ascii="Arial" w:hAnsi="Arial" w:cs="Arial"/>
          <w:bCs/>
        </w:rPr>
        <w:t xml:space="preserve"> </w:t>
      </w:r>
      <w:r>
        <w:rPr>
          <w:rFonts w:ascii="Arial" w:hAnsi="Arial" w:cs="Arial"/>
          <w:bCs/>
        </w:rPr>
        <w:t>–</w:t>
      </w:r>
      <w:r w:rsidR="00666A68">
        <w:rPr>
          <w:rFonts w:ascii="Arial" w:hAnsi="Arial" w:cs="Arial"/>
          <w:bCs/>
        </w:rPr>
        <w:t xml:space="preserve"> </w:t>
      </w:r>
      <w:r>
        <w:rPr>
          <w:rFonts w:ascii="Arial" w:hAnsi="Arial" w:cs="Arial"/>
          <w:bCs/>
        </w:rPr>
        <w:t>Work with borough-based Training Hub team</w:t>
      </w:r>
      <w:r w:rsidR="00CC0850">
        <w:rPr>
          <w:rFonts w:ascii="Arial" w:hAnsi="Arial" w:cs="Arial"/>
          <w:bCs/>
        </w:rPr>
        <w:t xml:space="preserve">, the </w:t>
      </w:r>
      <w:r w:rsidR="00497EFB">
        <w:rPr>
          <w:rFonts w:ascii="Arial" w:hAnsi="Arial" w:cs="Arial"/>
          <w:bCs/>
        </w:rPr>
        <w:t xml:space="preserve">cabinet working at borough level, PCN clinical directors </w:t>
      </w:r>
      <w:r w:rsidR="00CC0850">
        <w:rPr>
          <w:rFonts w:ascii="Arial" w:hAnsi="Arial" w:cs="Arial"/>
          <w:bCs/>
        </w:rPr>
        <w:t>and practice managers</w:t>
      </w:r>
      <w:r>
        <w:rPr>
          <w:rFonts w:ascii="Arial" w:hAnsi="Arial" w:cs="Arial"/>
          <w:bCs/>
        </w:rPr>
        <w:t xml:space="preserve"> to identify and respond to queries from practices that require additional support to implement </w:t>
      </w:r>
      <w:r w:rsidR="00506994">
        <w:rPr>
          <w:rFonts w:ascii="Arial" w:hAnsi="Arial" w:cs="Arial"/>
          <w:bCs/>
        </w:rPr>
        <w:t xml:space="preserve">digital transformation. </w:t>
      </w:r>
    </w:p>
    <w:bookmarkEnd w:id="0"/>
    <w:p w14:paraId="6CB2F779" w14:textId="77777777" w:rsidR="0085473F" w:rsidRPr="0085473F" w:rsidRDefault="0085473F" w:rsidP="0085473F">
      <w:pPr>
        <w:pStyle w:val="ListParagraph"/>
        <w:rPr>
          <w:rFonts w:ascii="Arial" w:hAnsi="Arial" w:cs="Arial"/>
          <w:b/>
        </w:rPr>
      </w:pPr>
    </w:p>
    <w:p w14:paraId="6CAD2600"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rPr>
      </w:pPr>
      <w:r w:rsidRPr="0085473F">
        <w:rPr>
          <w:rFonts w:ascii="Arial" w:hAnsi="Arial" w:cs="Arial"/>
          <w:b/>
        </w:rPr>
        <w:t>Policy &amp; Service Development</w:t>
      </w:r>
    </w:p>
    <w:p w14:paraId="3A06A0D0" w14:textId="2E369375" w:rsidR="00666A68" w:rsidRDefault="00666A68" w:rsidP="00666A68">
      <w:pPr>
        <w:pStyle w:val="ListParagraph"/>
        <w:widowControl/>
        <w:numPr>
          <w:ilvl w:val="1"/>
          <w:numId w:val="16"/>
        </w:numPr>
        <w:spacing w:after="0" w:line="240" w:lineRule="auto"/>
        <w:contextualSpacing w:val="0"/>
        <w:rPr>
          <w:rFonts w:ascii="Arial" w:hAnsi="Arial" w:cs="Arial"/>
        </w:rPr>
      </w:pPr>
      <w:r>
        <w:rPr>
          <w:rFonts w:ascii="Arial" w:hAnsi="Arial" w:cs="Arial"/>
        </w:rPr>
        <w:t xml:space="preserve">Work with boroughs and providers to understand requirements and make recommendations to tailor the service which would enable localised and fit for purpose service </w:t>
      </w:r>
      <w:proofErr w:type="gramStart"/>
      <w:r>
        <w:rPr>
          <w:rFonts w:ascii="Arial" w:hAnsi="Arial" w:cs="Arial"/>
        </w:rPr>
        <w:t>delivery</w:t>
      </w:r>
      <w:proofErr w:type="gramEnd"/>
    </w:p>
    <w:p w14:paraId="7EC3C1FF" w14:textId="77777777" w:rsidR="00666A68" w:rsidRDefault="00666A68" w:rsidP="00666A68">
      <w:pPr>
        <w:pStyle w:val="ListParagraph"/>
        <w:widowControl/>
        <w:spacing w:after="0" w:line="240" w:lineRule="auto"/>
        <w:ind w:left="792"/>
        <w:contextualSpacing w:val="0"/>
        <w:rPr>
          <w:rFonts w:ascii="Arial" w:hAnsi="Arial" w:cs="Arial"/>
        </w:rPr>
      </w:pPr>
    </w:p>
    <w:p w14:paraId="254D391E" w14:textId="3CD7647B" w:rsidR="00666A68" w:rsidRPr="00666A68" w:rsidRDefault="00666A68" w:rsidP="00666A68">
      <w:pPr>
        <w:pStyle w:val="ListParagraph"/>
        <w:widowControl/>
        <w:numPr>
          <w:ilvl w:val="1"/>
          <w:numId w:val="16"/>
        </w:numPr>
        <w:spacing w:after="0" w:line="240" w:lineRule="auto"/>
        <w:contextualSpacing w:val="0"/>
        <w:rPr>
          <w:rFonts w:ascii="Arial" w:hAnsi="Arial" w:cs="Arial"/>
        </w:rPr>
      </w:pPr>
      <w:r>
        <w:rPr>
          <w:rFonts w:ascii="Arial" w:hAnsi="Arial" w:cs="Arial"/>
        </w:rPr>
        <w:t>Make</w:t>
      </w:r>
      <w:r w:rsidRPr="0085473F">
        <w:rPr>
          <w:rFonts w:ascii="Arial" w:hAnsi="Arial" w:cs="Arial"/>
        </w:rPr>
        <w:t xml:space="preserve"> recommendations for </w:t>
      </w:r>
      <w:r>
        <w:rPr>
          <w:rFonts w:ascii="Arial" w:hAnsi="Arial" w:cs="Arial"/>
        </w:rPr>
        <w:t xml:space="preserve">changes and improvements to </w:t>
      </w:r>
      <w:r w:rsidRPr="0085473F">
        <w:rPr>
          <w:rFonts w:ascii="Arial" w:hAnsi="Arial" w:cs="Arial"/>
        </w:rPr>
        <w:t>service delivery</w:t>
      </w:r>
      <w:r>
        <w:rPr>
          <w:rFonts w:ascii="Arial" w:hAnsi="Arial" w:cs="Arial"/>
        </w:rPr>
        <w:t xml:space="preserve"> as </w:t>
      </w:r>
      <w:proofErr w:type="gramStart"/>
      <w:r>
        <w:rPr>
          <w:rFonts w:ascii="Arial" w:hAnsi="Arial" w:cs="Arial"/>
        </w:rPr>
        <w:t>appropriate</w:t>
      </w:r>
      <w:proofErr w:type="gramEnd"/>
    </w:p>
    <w:p w14:paraId="5F589803" w14:textId="77777777" w:rsidR="0085473F" w:rsidRPr="0085473F" w:rsidRDefault="0085473F" w:rsidP="0085473F">
      <w:pPr>
        <w:pStyle w:val="ListParagraph"/>
        <w:ind w:left="432"/>
        <w:rPr>
          <w:rFonts w:ascii="Arial" w:hAnsi="Arial" w:cs="Arial"/>
        </w:rPr>
      </w:pPr>
    </w:p>
    <w:p w14:paraId="64CCA1ED" w14:textId="09978B92" w:rsidR="0085473F" w:rsidRPr="0085473F" w:rsidRDefault="00666A68" w:rsidP="00941BEC">
      <w:pPr>
        <w:pStyle w:val="ListParagraph"/>
        <w:widowControl/>
        <w:numPr>
          <w:ilvl w:val="1"/>
          <w:numId w:val="16"/>
        </w:numPr>
        <w:spacing w:after="0" w:line="240" w:lineRule="auto"/>
        <w:contextualSpacing w:val="0"/>
        <w:rPr>
          <w:rFonts w:ascii="Arial" w:hAnsi="Arial" w:cs="Arial"/>
        </w:rPr>
      </w:pPr>
      <w:r>
        <w:rPr>
          <w:rFonts w:ascii="Arial" w:hAnsi="Arial" w:cs="Arial"/>
        </w:rPr>
        <w:t>Develop and m</w:t>
      </w:r>
      <w:r w:rsidR="0085473F" w:rsidRPr="0085473F">
        <w:rPr>
          <w:rFonts w:ascii="Arial" w:hAnsi="Arial" w:cs="Arial"/>
        </w:rPr>
        <w:t xml:space="preserve">aintain a good knowledge of emerging policies from NHS, particularly regarding workforce </w:t>
      </w:r>
      <w:proofErr w:type="gramStart"/>
      <w:r w:rsidR="0085473F" w:rsidRPr="0085473F">
        <w:rPr>
          <w:rFonts w:ascii="Arial" w:hAnsi="Arial" w:cs="Arial"/>
        </w:rPr>
        <w:t>development</w:t>
      </w:r>
      <w:proofErr w:type="gramEnd"/>
    </w:p>
    <w:p w14:paraId="196CDE16" w14:textId="77777777" w:rsidR="0085473F" w:rsidRPr="0085473F" w:rsidRDefault="0085473F" w:rsidP="0085473F">
      <w:pPr>
        <w:pStyle w:val="ListParagraph"/>
        <w:ind w:left="792"/>
        <w:rPr>
          <w:rFonts w:ascii="Arial" w:hAnsi="Arial" w:cs="Arial"/>
        </w:rPr>
      </w:pPr>
    </w:p>
    <w:p w14:paraId="0090B56F"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rPr>
      </w:pPr>
      <w:r w:rsidRPr="0085473F">
        <w:rPr>
          <w:rFonts w:ascii="Arial" w:hAnsi="Arial" w:cs="Arial"/>
          <w:b/>
        </w:rPr>
        <w:t xml:space="preserve">System connectivity </w:t>
      </w:r>
    </w:p>
    <w:p w14:paraId="4A8D02B8" w14:textId="08E60391"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 xml:space="preserve">Ensure educational synergies identified and capitalised upon, including prevention of duplication of </w:t>
      </w:r>
      <w:proofErr w:type="gramStart"/>
      <w:r w:rsidR="009A6E3E">
        <w:rPr>
          <w:rFonts w:ascii="Arial" w:hAnsi="Arial" w:cs="Arial"/>
        </w:rPr>
        <w:t>activities</w:t>
      </w:r>
      <w:proofErr w:type="gramEnd"/>
    </w:p>
    <w:p w14:paraId="1EAE2ACF" w14:textId="77777777" w:rsidR="0085473F" w:rsidRPr="0085473F" w:rsidRDefault="0085473F" w:rsidP="0085473F">
      <w:pPr>
        <w:pStyle w:val="ListParagraph"/>
        <w:ind w:left="432"/>
        <w:rPr>
          <w:rFonts w:ascii="Arial" w:hAnsi="Arial" w:cs="Arial"/>
        </w:rPr>
      </w:pPr>
    </w:p>
    <w:p w14:paraId="1AACFD9A" w14:textId="77777777"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Support development of best practice for educators across NCL</w:t>
      </w:r>
    </w:p>
    <w:p w14:paraId="7989AB79" w14:textId="77777777" w:rsidR="0085473F" w:rsidRPr="0085473F" w:rsidRDefault="0085473F" w:rsidP="0085473F">
      <w:pPr>
        <w:pStyle w:val="ListParagraph"/>
        <w:rPr>
          <w:rFonts w:ascii="Arial" w:hAnsi="Arial" w:cs="Arial"/>
        </w:rPr>
      </w:pPr>
    </w:p>
    <w:p w14:paraId="31843971" w14:textId="5B961028"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Through faculty steering group develop an NCL educator provider network – HEE, HEIs, further education institutions to ensure information sharing and co-creating educator development/</w:t>
      </w:r>
      <w:proofErr w:type="gramStart"/>
      <w:r w:rsidRPr="0085473F">
        <w:rPr>
          <w:rFonts w:ascii="Arial" w:hAnsi="Arial" w:cs="Arial"/>
        </w:rPr>
        <w:t>support</w:t>
      </w:r>
      <w:proofErr w:type="gramEnd"/>
    </w:p>
    <w:p w14:paraId="389C80E3" w14:textId="77777777" w:rsidR="0085473F" w:rsidRPr="0085473F" w:rsidRDefault="0085473F" w:rsidP="0085473F">
      <w:pPr>
        <w:pStyle w:val="ListParagraph"/>
        <w:rPr>
          <w:rFonts w:ascii="Arial" w:hAnsi="Arial" w:cs="Arial"/>
        </w:rPr>
      </w:pPr>
    </w:p>
    <w:p w14:paraId="67096053"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Key Working Relationships</w:t>
      </w:r>
    </w:p>
    <w:p w14:paraId="6DC14483" w14:textId="77777777"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 xml:space="preserve">Work with a broad range of internal and external stakeholders, including: </w:t>
      </w:r>
    </w:p>
    <w:p w14:paraId="665F7899" w14:textId="01E3D55D" w:rsidR="0085473F" w:rsidRDefault="00CC0850" w:rsidP="00941BEC">
      <w:pPr>
        <w:pStyle w:val="ListParagraph"/>
        <w:widowControl/>
        <w:numPr>
          <w:ilvl w:val="2"/>
          <w:numId w:val="18"/>
        </w:numPr>
        <w:spacing w:after="0" w:line="240" w:lineRule="auto"/>
        <w:contextualSpacing w:val="0"/>
        <w:rPr>
          <w:rFonts w:ascii="Arial" w:hAnsi="Arial" w:cs="Arial"/>
        </w:rPr>
      </w:pPr>
      <w:r>
        <w:rPr>
          <w:rFonts w:ascii="Arial" w:hAnsi="Arial" w:cs="Arial"/>
        </w:rPr>
        <w:t xml:space="preserve">Local </w:t>
      </w:r>
      <w:r w:rsidR="002472BC">
        <w:rPr>
          <w:rFonts w:ascii="Arial" w:hAnsi="Arial" w:cs="Arial"/>
        </w:rPr>
        <w:t>ICB</w:t>
      </w:r>
      <w:r w:rsidR="0085473F" w:rsidRPr="0085473F">
        <w:rPr>
          <w:rFonts w:ascii="Arial" w:hAnsi="Arial" w:cs="Arial"/>
        </w:rPr>
        <w:t xml:space="preserve"> Primary Care teams</w:t>
      </w:r>
    </w:p>
    <w:p w14:paraId="36428E26" w14:textId="5C9E4EF7" w:rsidR="00402229" w:rsidRDefault="00402229" w:rsidP="00941BEC">
      <w:pPr>
        <w:pStyle w:val="ListParagraph"/>
        <w:widowControl/>
        <w:numPr>
          <w:ilvl w:val="2"/>
          <w:numId w:val="18"/>
        </w:numPr>
        <w:spacing w:after="0" w:line="240" w:lineRule="auto"/>
        <w:contextualSpacing w:val="0"/>
        <w:rPr>
          <w:rFonts w:ascii="Arial" w:hAnsi="Arial" w:cs="Arial"/>
        </w:rPr>
      </w:pPr>
      <w:r>
        <w:rPr>
          <w:rFonts w:ascii="Arial" w:hAnsi="Arial" w:cs="Arial"/>
        </w:rPr>
        <w:t>Barnet Training Hub and Barnet General Practice Federation</w:t>
      </w:r>
    </w:p>
    <w:p w14:paraId="4176EF4A" w14:textId="6F21E36F" w:rsidR="002472BC" w:rsidRPr="0085473F" w:rsidRDefault="002472BC" w:rsidP="00941BEC">
      <w:pPr>
        <w:pStyle w:val="ListParagraph"/>
        <w:widowControl/>
        <w:numPr>
          <w:ilvl w:val="2"/>
          <w:numId w:val="18"/>
        </w:numPr>
        <w:spacing w:after="0" w:line="240" w:lineRule="auto"/>
        <w:contextualSpacing w:val="0"/>
        <w:rPr>
          <w:rFonts w:ascii="Arial" w:hAnsi="Arial" w:cs="Arial"/>
        </w:rPr>
      </w:pPr>
      <w:r>
        <w:rPr>
          <w:rFonts w:ascii="Arial" w:hAnsi="Arial" w:cs="Arial"/>
        </w:rPr>
        <w:t>Place</w:t>
      </w:r>
      <w:r w:rsidR="009A6E3E">
        <w:rPr>
          <w:rFonts w:ascii="Arial" w:hAnsi="Arial" w:cs="Arial"/>
        </w:rPr>
        <w:t xml:space="preserve"> (</w:t>
      </w:r>
      <w:r w:rsidR="005214D8">
        <w:rPr>
          <w:rFonts w:ascii="Arial" w:hAnsi="Arial" w:cs="Arial"/>
        </w:rPr>
        <w:t>i.e.,</w:t>
      </w:r>
      <w:r w:rsidR="009A6E3E">
        <w:rPr>
          <w:rFonts w:ascii="Arial" w:hAnsi="Arial" w:cs="Arial"/>
        </w:rPr>
        <w:t xml:space="preserve"> borough)</w:t>
      </w:r>
      <w:r>
        <w:rPr>
          <w:rFonts w:ascii="Arial" w:hAnsi="Arial" w:cs="Arial"/>
        </w:rPr>
        <w:t xml:space="preserve"> Partnerships (including </w:t>
      </w:r>
      <w:r w:rsidR="00ED5237">
        <w:rPr>
          <w:rFonts w:ascii="Arial" w:hAnsi="Arial" w:cs="Arial"/>
        </w:rPr>
        <w:t>training hub faculty meetings, borough Cabinet meetings and borough delivery partnerships where appropriate</w:t>
      </w:r>
    </w:p>
    <w:p w14:paraId="2C1699B1" w14:textId="66F3CFE8" w:rsidR="0085473F" w:rsidRPr="002472BC" w:rsidRDefault="0085473F" w:rsidP="0006563C">
      <w:pPr>
        <w:pStyle w:val="ListParagraph"/>
        <w:widowControl/>
        <w:numPr>
          <w:ilvl w:val="2"/>
          <w:numId w:val="18"/>
        </w:numPr>
        <w:spacing w:after="0" w:line="240" w:lineRule="auto"/>
        <w:contextualSpacing w:val="0"/>
        <w:rPr>
          <w:rFonts w:ascii="Arial" w:hAnsi="Arial" w:cs="Arial"/>
        </w:rPr>
      </w:pPr>
      <w:r w:rsidRPr="002472BC">
        <w:rPr>
          <w:rFonts w:ascii="Arial" w:hAnsi="Arial" w:cs="Arial"/>
        </w:rPr>
        <w:t>Primary Care Networks (PCNs)</w:t>
      </w:r>
      <w:r w:rsidR="002472BC" w:rsidRPr="002472BC">
        <w:rPr>
          <w:rFonts w:ascii="Arial" w:hAnsi="Arial" w:cs="Arial"/>
        </w:rPr>
        <w:t xml:space="preserve"> &amp;</w:t>
      </w:r>
      <w:r w:rsidR="002472BC">
        <w:rPr>
          <w:rFonts w:ascii="Arial" w:hAnsi="Arial" w:cs="Arial"/>
        </w:rPr>
        <w:t xml:space="preserve"> </w:t>
      </w:r>
      <w:r w:rsidRPr="002472BC">
        <w:rPr>
          <w:rFonts w:ascii="Arial" w:hAnsi="Arial" w:cs="Arial"/>
        </w:rPr>
        <w:t xml:space="preserve">General </w:t>
      </w:r>
      <w:r w:rsidR="002472BC">
        <w:rPr>
          <w:rFonts w:ascii="Arial" w:hAnsi="Arial" w:cs="Arial"/>
        </w:rPr>
        <w:t>P</w:t>
      </w:r>
      <w:r w:rsidRPr="002472BC">
        <w:rPr>
          <w:rFonts w:ascii="Arial" w:hAnsi="Arial" w:cs="Arial"/>
        </w:rPr>
        <w:t>ractice</w:t>
      </w:r>
    </w:p>
    <w:p w14:paraId="41791899" w14:textId="7AB44EE9" w:rsidR="0085473F" w:rsidRPr="002472BC" w:rsidRDefault="0085473F" w:rsidP="002472BC">
      <w:pPr>
        <w:pStyle w:val="ListParagraph"/>
        <w:widowControl/>
        <w:numPr>
          <w:ilvl w:val="2"/>
          <w:numId w:val="18"/>
        </w:numPr>
        <w:spacing w:after="0" w:line="240" w:lineRule="auto"/>
        <w:contextualSpacing w:val="0"/>
        <w:rPr>
          <w:rFonts w:ascii="Arial" w:hAnsi="Arial" w:cs="Arial"/>
        </w:rPr>
      </w:pPr>
      <w:r w:rsidRPr="0085473F">
        <w:rPr>
          <w:rFonts w:ascii="Arial" w:hAnsi="Arial" w:cs="Arial"/>
        </w:rPr>
        <w:t xml:space="preserve">Health Education England </w:t>
      </w:r>
    </w:p>
    <w:p w14:paraId="7F0491CC" w14:textId="77777777" w:rsidR="0085473F" w:rsidRPr="0085473F" w:rsidRDefault="0085473F" w:rsidP="00941BEC">
      <w:pPr>
        <w:pStyle w:val="ListParagraph"/>
        <w:widowControl/>
        <w:numPr>
          <w:ilvl w:val="2"/>
          <w:numId w:val="18"/>
        </w:numPr>
        <w:spacing w:after="0" w:line="240" w:lineRule="auto"/>
        <w:contextualSpacing w:val="0"/>
        <w:rPr>
          <w:rFonts w:ascii="Arial" w:hAnsi="Arial" w:cs="Arial"/>
        </w:rPr>
      </w:pPr>
      <w:r w:rsidRPr="0085473F">
        <w:rPr>
          <w:rFonts w:ascii="Arial" w:hAnsi="Arial" w:cs="Arial"/>
        </w:rPr>
        <w:t>Local Medical Committee (LMC)</w:t>
      </w:r>
    </w:p>
    <w:p w14:paraId="6D5A3D5C" w14:textId="77777777" w:rsidR="0085473F" w:rsidRPr="0085473F" w:rsidRDefault="0085473F" w:rsidP="0085473F">
      <w:pPr>
        <w:pStyle w:val="ListParagraph"/>
        <w:rPr>
          <w:rFonts w:ascii="Arial" w:hAnsi="Arial" w:cs="Arial"/>
        </w:rPr>
      </w:pPr>
    </w:p>
    <w:p w14:paraId="39F0F52C" w14:textId="36DED817"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Develop and maintain excellent relationships with providers across care settings, education providers and other partners to ensure continuous development of new career pathways, development, and implementation of new ways of working and relevant recruitment and retention strategies</w:t>
      </w:r>
      <w:r w:rsidR="009E2438">
        <w:rPr>
          <w:rFonts w:ascii="Arial" w:hAnsi="Arial" w:cs="Arial"/>
        </w:rPr>
        <w:t>.</w:t>
      </w:r>
    </w:p>
    <w:p w14:paraId="6BFA7179" w14:textId="77777777" w:rsidR="0085473F" w:rsidRPr="0085473F" w:rsidRDefault="0085473F" w:rsidP="0085473F">
      <w:pPr>
        <w:pStyle w:val="ListParagraph"/>
        <w:ind w:left="432"/>
        <w:rPr>
          <w:rFonts w:ascii="Arial" w:hAnsi="Arial" w:cs="Arial"/>
        </w:rPr>
      </w:pPr>
    </w:p>
    <w:p w14:paraId="01E01CA8" w14:textId="53E75F26"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lastRenderedPageBreak/>
        <w:t xml:space="preserve">Develop and maintain excellent relationships with </w:t>
      </w:r>
      <w:r w:rsidR="009E2438">
        <w:rPr>
          <w:rFonts w:ascii="Arial" w:hAnsi="Arial" w:cs="Arial"/>
        </w:rPr>
        <w:t>digital transformation leads and digital champions.</w:t>
      </w:r>
    </w:p>
    <w:p w14:paraId="0DB80983" w14:textId="77777777" w:rsidR="0085473F" w:rsidRPr="0085473F" w:rsidRDefault="0085473F" w:rsidP="00941BEC">
      <w:pPr>
        <w:pStyle w:val="ListParagraph"/>
        <w:widowControl/>
        <w:spacing w:after="0" w:line="240" w:lineRule="auto"/>
        <w:ind w:left="792"/>
        <w:contextualSpacing w:val="0"/>
        <w:rPr>
          <w:rFonts w:ascii="Arial" w:hAnsi="Arial" w:cs="Arial"/>
        </w:rPr>
      </w:pPr>
    </w:p>
    <w:p w14:paraId="6851AE12" w14:textId="1DEED2E7" w:rsidR="0085473F" w:rsidRPr="0085473F" w:rsidRDefault="0085473F" w:rsidP="00941BEC">
      <w:pPr>
        <w:pStyle w:val="ListParagraph"/>
        <w:widowControl/>
        <w:numPr>
          <w:ilvl w:val="1"/>
          <w:numId w:val="16"/>
        </w:numPr>
        <w:spacing w:after="0" w:line="240" w:lineRule="auto"/>
        <w:contextualSpacing w:val="0"/>
        <w:rPr>
          <w:rFonts w:ascii="Arial" w:hAnsi="Arial" w:cs="Arial"/>
        </w:rPr>
      </w:pPr>
      <w:r w:rsidRPr="0085473F">
        <w:rPr>
          <w:rFonts w:ascii="Arial" w:hAnsi="Arial" w:cs="Arial"/>
        </w:rPr>
        <w:t>Participate in relevant internal and external working groups/projects, services, and initiatives which may be highly complex, sensitive, political, and contain contentious information with the aim of providing information and analytical advice to the teams</w:t>
      </w:r>
      <w:r w:rsidR="00940875">
        <w:rPr>
          <w:rFonts w:ascii="Arial" w:hAnsi="Arial" w:cs="Arial"/>
        </w:rPr>
        <w:t>.</w:t>
      </w:r>
    </w:p>
    <w:p w14:paraId="208FE453" w14:textId="77777777" w:rsidR="0085473F" w:rsidRPr="0085473F" w:rsidRDefault="0085473F" w:rsidP="0085473F">
      <w:pPr>
        <w:pStyle w:val="Default"/>
        <w:rPr>
          <w:b/>
          <w:bCs/>
        </w:rPr>
      </w:pPr>
    </w:p>
    <w:p w14:paraId="385E6D5F" w14:textId="22318F2A" w:rsidR="009A6E3E" w:rsidRPr="009A6E3E" w:rsidRDefault="009A6E3E" w:rsidP="0085473F">
      <w:pPr>
        <w:pStyle w:val="ListParagraph"/>
        <w:widowControl/>
        <w:numPr>
          <w:ilvl w:val="0"/>
          <w:numId w:val="16"/>
        </w:numPr>
        <w:spacing w:after="0" w:line="240" w:lineRule="auto"/>
        <w:contextualSpacing w:val="0"/>
        <w:rPr>
          <w:rFonts w:ascii="Arial" w:hAnsi="Arial" w:cs="Arial"/>
        </w:rPr>
      </w:pPr>
      <w:r>
        <w:rPr>
          <w:rFonts w:ascii="Arial" w:hAnsi="Arial" w:cs="Arial"/>
          <w:b/>
          <w:bCs/>
        </w:rPr>
        <w:t>Team Support</w:t>
      </w:r>
    </w:p>
    <w:p w14:paraId="4A2C5D36" w14:textId="7F7CA9D7" w:rsidR="009A6E3E" w:rsidRPr="009A6E3E" w:rsidRDefault="009A6E3E" w:rsidP="009A6E3E">
      <w:pPr>
        <w:spacing w:after="0" w:line="240" w:lineRule="auto"/>
        <w:ind w:left="360"/>
        <w:rPr>
          <w:rFonts w:ascii="Arial" w:hAnsi="Arial" w:cs="Arial"/>
        </w:rPr>
      </w:pPr>
      <w:r w:rsidRPr="009A6E3E">
        <w:rPr>
          <w:rFonts w:ascii="Arial" w:hAnsi="Arial" w:cs="Arial"/>
        </w:rPr>
        <w:t>Support staff within the wider team to ensure that they can deliver the objectives for the programme and for NCL Training Hub</w:t>
      </w:r>
    </w:p>
    <w:p w14:paraId="624DFAF3" w14:textId="77777777" w:rsidR="009A6E3E" w:rsidRPr="009A6E3E" w:rsidRDefault="009A6E3E" w:rsidP="009A6E3E">
      <w:pPr>
        <w:pStyle w:val="ListParagraph"/>
        <w:widowControl/>
        <w:spacing w:after="0" w:line="240" w:lineRule="auto"/>
        <w:ind w:left="360"/>
        <w:contextualSpacing w:val="0"/>
        <w:rPr>
          <w:rFonts w:ascii="Arial" w:hAnsi="Arial" w:cs="Arial"/>
        </w:rPr>
      </w:pPr>
    </w:p>
    <w:p w14:paraId="172E2882" w14:textId="4EF56CDE" w:rsidR="0085473F" w:rsidRPr="009A6E3E" w:rsidRDefault="0085473F" w:rsidP="0085473F">
      <w:pPr>
        <w:pStyle w:val="ListParagraph"/>
        <w:widowControl/>
        <w:numPr>
          <w:ilvl w:val="0"/>
          <w:numId w:val="16"/>
        </w:numPr>
        <w:spacing w:after="0" w:line="240" w:lineRule="auto"/>
        <w:contextualSpacing w:val="0"/>
        <w:rPr>
          <w:rFonts w:ascii="Arial" w:hAnsi="Arial" w:cs="Arial"/>
        </w:rPr>
      </w:pPr>
      <w:r w:rsidRPr="0085473F">
        <w:rPr>
          <w:rFonts w:ascii="Arial" w:hAnsi="Arial" w:cs="Arial"/>
          <w:b/>
          <w:bCs/>
        </w:rPr>
        <w:t xml:space="preserve">Confidentiality / Data Protection / Freedom of Information </w:t>
      </w:r>
    </w:p>
    <w:p w14:paraId="60D4BB59" w14:textId="7DAB2930" w:rsidR="0085473F" w:rsidRPr="0085473F" w:rsidRDefault="0085473F" w:rsidP="002472BC">
      <w:pPr>
        <w:pStyle w:val="Default"/>
        <w:ind w:left="360"/>
        <w:rPr>
          <w:sz w:val="22"/>
          <w:szCs w:val="22"/>
        </w:rPr>
      </w:pPr>
      <w:r w:rsidRPr="0085473F">
        <w:rPr>
          <w:sz w:val="22"/>
          <w:szCs w:val="22"/>
        </w:rPr>
        <w:t xml:space="preserve">Post holders must maintain the confidentiality of information about patients, </w:t>
      </w:r>
      <w:r w:rsidR="005214D8" w:rsidRPr="0085473F">
        <w:rPr>
          <w:sz w:val="22"/>
          <w:szCs w:val="22"/>
        </w:rPr>
        <w:t>staff,</w:t>
      </w:r>
      <w:r w:rsidRPr="0085473F">
        <w:rPr>
          <w:sz w:val="22"/>
          <w:szCs w:val="22"/>
        </w:rPr>
        <w:t xml:space="preserve"> and other health service business in accordance with the Data Protection Act of 1998. Post holders must not, without prior permission, disclose any information regarding patients or staff. Moreover, the Data Protection Act 1998 also renders an individual liable for prosecution in the event of unauthorised disclosure of information. </w:t>
      </w:r>
    </w:p>
    <w:p w14:paraId="5C24210B" w14:textId="77777777" w:rsidR="0085473F" w:rsidRPr="0085473F" w:rsidRDefault="0085473F" w:rsidP="0085473F">
      <w:pPr>
        <w:pStyle w:val="Default"/>
        <w:rPr>
          <w:sz w:val="22"/>
          <w:szCs w:val="22"/>
        </w:rPr>
      </w:pPr>
    </w:p>
    <w:p w14:paraId="7114896C"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 xml:space="preserve">Equal Opportunities </w:t>
      </w:r>
    </w:p>
    <w:p w14:paraId="6EF40CAD" w14:textId="77777777" w:rsidR="0085473F" w:rsidRPr="0085473F" w:rsidRDefault="0085473F" w:rsidP="002472BC">
      <w:pPr>
        <w:spacing w:after="0" w:line="240" w:lineRule="auto"/>
        <w:ind w:firstLine="360"/>
        <w:rPr>
          <w:rFonts w:ascii="Arial" w:hAnsi="Arial" w:cs="Arial"/>
        </w:rPr>
      </w:pPr>
      <w:r w:rsidRPr="0085473F">
        <w:rPr>
          <w:rFonts w:ascii="Arial" w:hAnsi="Arial" w:cs="Arial"/>
        </w:rPr>
        <w:t xml:space="preserve">Post holders must </w:t>
      </w:r>
      <w:proofErr w:type="gramStart"/>
      <w:r w:rsidRPr="0085473F">
        <w:rPr>
          <w:rFonts w:ascii="Arial" w:hAnsi="Arial" w:cs="Arial"/>
        </w:rPr>
        <w:t>at all times</w:t>
      </w:r>
      <w:proofErr w:type="gramEnd"/>
      <w:r w:rsidRPr="0085473F">
        <w:rPr>
          <w:rFonts w:ascii="Arial" w:hAnsi="Arial" w:cs="Arial"/>
        </w:rPr>
        <w:t xml:space="preserve"> fulfil their responsibilities with regard to equality laws. </w:t>
      </w:r>
    </w:p>
    <w:p w14:paraId="23973D97" w14:textId="77777777" w:rsidR="0085473F" w:rsidRPr="0085473F" w:rsidRDefault="0085473F" w:rsidP="0085473F">
      <w:pPr>
        <w:tabs>
          <w:tab w:val="left" w:pos="-1440"/>
        </w:tabs>
        <w:spacing w:after="0" w:line="240" w:lineRule="auto"/>
        <w:rPr>
          <w:rFonts w:ascii="Arial" w:hAnsi="Arial" w:cs="Arial"/>
          <w:b/>
        </w:rPr>
      </w:pPr>
    </w:p>
    <w:p w14:paraId="7C227D54"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Health and Safety</w:t>
      </w:r>
    </w:p>
    <w:p w14:paraId="522EF78D" w14:textId="77777777" w:rsidR="0085473F" w:rsidRPr="0085473F" w:rsidRDefault="0085473F" w:rsidP="002472BC">
      <w:pPr>
        <w:spacing w:after="0" w:line="240" w:lineRule="auto"/>
        <w:ind w:left="360"/>
        <w:rPr>
          <w:rFonts w:ascii="Arial" w:hAnsi="Arial" w:cs="Arial"/>
        </w:rPr>
      </w:pPr>
      <w:r w:rsidRPr="0085473F">
        <w:rPr>
          <w:rFonts w:ascii="Arial" w:hAnsi="Arial" w:cs="Arial"/>
        </w:rPr>
        <w:t xml:space="preserve">Employees must be aware of the responsibilities placed on them under the Health and Safety at Work Act (1974), and to ensure that agreed safety procedures are carried out to maintain a safe environment for employees, </w:t>
      </w:r>
      <w:proofErr w:type="gramStart"/>
      <w:r w:rsidRPr="0085473F">
        <w:rPr>
          <w:rFonts w:ascii="Arial" w:hAnsi="Arial" w:cs="Arial"/>
        </w:rPr>
        <w:t>patients</w:t>
      </w:r>
      <w:proofErr w:type="gramEnd"/>
      <w:r w:rsidRPr="0085473F">
        <w:rPr>
          <w:rFonts w:ascii="Arial" w:hAnsi="Arial" w:cs="Arial"/>
        </w:rPr>
        <w:t xml:space="preserve"> and visitors.</w:t>
      </w:r>
    </w:p>
    <w:p w14:paraId="6EDBB5C2" w14:textId="77777777" w:rsidR="0085473F" w:rsidRPr="0085473F" w:rsidRDefault="0085473F" w:rsidP="0085473F">
      <w:pPr>
        <w:spacing w:after="0" w:line="240" w:lineRule="auto"/>
        <w:rPr>
          <w:rFonts w:ascii="Arial" w:hAnsi="Arial" w:cs="Arial"/>
          <w:b/>
        </w:rPr>
      </w:pPr>
    </w:p>
    <w:p w14:paraId="7DD8D600"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 xml:space="preserve">Risk Management </w:t>
      </w:r>
    </w:p>
    <w:p w14:paraId="68B8C8EA" w14:textId="77777777" w:rsidR="0085473F" w:rsidRPr="0085473F" w:rsidRDefault="0085473F" w:rsidP="002472BC">
      <w:pPr>
        <w:pStyle w:val="Body1"/>
        <w:ind w:left="360"/>
        <w:jc w:val="left"/>
        <w:rPr>
          <w:rFonts w:cs="Arial"/>
          <w:szCs w:val="22"/>
        </w:rPr>
      </w:pPr>
      <w:r w:rsidRPr="0085473F">
        <w:rPr>
          <w:rFonts w:cs="Arial"/>
          <w:szCs w:val="22"/>
        </w:rPr>
        <w:t>All post holders have a responsibility to report risks such as clinical and non-clinical accidents or incidents promptly. They are expected to be familiar with the risk management strategy and emergency procedures and attendance at training as required.</w:t>
      </w:r>
    </w:p>
    <w:p w14:paraId="1400B7F1" w14:textId="77777777" w:rsidR="0085473F" w:rsidRPr="0085473F" w:rsidRDefault="0085473F" w:rsidP="0085473F">
      <w:pPr>
        <w:spacing w:after="0" w:line="240" w:lineRule="auto"/>
        <w:rPr>
          <w:rFonts w:ascii="Arial" w:hAnsi="Arial" w:cs="Arial"/>
          <w:b/>
        </w:rPr>
      </w:pPr>
    </w:p>
    <w:p w14:paraId="7A9D577D"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Infection Control</w:t>
      </w:r>
    </w:p>
    <w:p w14:paraId="00C4B2B8" w14:textId="77777777" w:rsidR="0085473F" w:rsidRPr="0085473F" w:rsidRDefault="0085473F" w:rsidP="002472BC">
      <w:pPr>
        <w:spacing w:after="0" w:line="240" w:lineRule="auto"/>
        <w:ind w:left="360"/>
        <w:rPr>
          <w:rFonts w:ascii="Arial" w:hAnsi="Arial" w:cs="Arial"/>
          <w:lang w:val="en-US"/>
        </w:rPr>
      </w:pPr>
      <w:r w:rsidRPr="0085473F">
        <w:rPr>
          <w:rFonts w:ascii="Arial" w:hAnsi="Arial" w:cs="Arial"/>
          <w:lang w:val="en-US"/>
        </w:rPr>
        <w:t>Infection Control is everyone’s responsibility. All staff, both clinical and non-clinical, are required to adhere to the Hygiene Code (2006), Infection Prevention and Control Policies and make every effort to maintain high standards of infection control at all times thereby reducing the burden of Healthcare Associated Infections including MRSA.</w:t>
      </w:r>
    </w:p>
    <w:p w14:paraId="1508FEA3" w14:textId="77777777" w:rsidR="0085473F" w:rsidRPr="0085473F" w:rsidRDefault="0085473F" w:rsidP="0085473F">
      <w:pPr>
        <w:spacing w:after="0" w:line="240" w:lineRule="auto"/>
        <w:rPr>
          <w:rFonts w:ascii="Arial" w:hAnsi="Arial" w:cs="Arial"/>
          <w:lang w:val="en-US"/>
        </w:rPr>
      </w:pPr>
      <w:r w:rsidRPr="0085473F">
        <w:rPr>
          <w:rFonts w:ascii="Arial" w:hAnsi="Arial" w:cs="Arial"/>
          <w:lang w:val="en-US"/>
        </w:rPr>
        <w:t> </w:t>
      </w:r>
    </w:p>
    <w:p w14:paraId="151D5E43" w14:textId="77777777" w:rsidR="0085473F" w:rsidRPr="0085473F" w:rsidRDefault="0085473F" w:rsidP="0085473F">
      <w:pPr>
        <w:pStyle w:val="ListParagraph"/>
        <w:widowControl/>
        <w:numPr>
          <w:ilvl w:val="0"/>
          <w:numId w:val="16"/>
        </w:numPr>
        <w:spacing w:after="0" w:line="240" w:lineRule="auto"/>
        <w:contextualSpacing w:val="0"/>
        <w:rPr>
          <w:rFonts w:ascii="Arial" w:hAnsi="Arial" w:cs="Arial"/>
          <w:b/>
          <w:bCs/>
        </w:rPr>
      </w:pPr>
      <w:r w:rsidRPr="0085473F">
        <w:rPr>
          <w:rFonts w:ascii="Arial" w:hAnsi="Arial" w:cs="Arial"/>
          <w:b/>
          <w:bCs/>
        </w:rPr>
        <w:t>Safeguarding</w:t>
      </w:r>
    </w:p>
    <w:p w14:paraId="3865D9DA" w14:textId="77777777" w:rsidR="0085473F" w:rsidRPr="0085473F" w:rsidRDefault="0085473F" w:rsidP="002472BC">
      <w:pPr>
        <w:spacing w:after="0" w:line="240" w:lineRule="auto"/>
        <w:ind w:left="360"/>
        <w:rPr>
          <w:rFonts w:ascii="Arial" w:hAnsi="Arial" w:cs="Arial"/>
          <w:color w:val="0000FF"/>
        </w:rPr>
      </w:pPr>
      <w:r w:rsidRPr="0085473F">
        <w:rPr>
          <w:rFonts w:ascii="Arial" w:hAnsi="Arial" w:cs="Arial"/>
        </w:rPr>
        <w:t xml:space="preserve">Within their sphere of competence, each member of staff is responsible for promoting and safeguarding the welfare of the children, young people and / or vulnerable adults for whom they are responsible or may </w:t>
      </w:r>
      <w:proofErr w:type="gramStart"/>
      <w:r w:rsidRPr="0085473F">
        <w:rPr>
          <w:rFonts w:ascii="Arial" w:hAnsi="Arial" w:cs="Arial"/>
        </w:rPr>
        <w:t>come into contact with</w:t>
      </w:r>
      <w:proofErr w:type="gramEnd"/>
      <w:r w:rsidRPr="0085473F">
        <w:rPr>
          <w:rFonts w:ascii="Arial" w:hAnsi="Arial" w:cs="Arial"/>
        </w:rPr>
        <w:t>, in the job role.</w:t>
      </w:r>
    </w:p>
    <w:p w14:paraId="366349D0" w14:textId="77777777" w:rsidR="0085473F" w:rsidRPr="0085473F" w:rsidRDefault="0085473F" w:rsidP="0085473F">
      <w:pPr>
        <w:spacing w:after="0" w:line="240" w:lineRule="auto"/>
        <w:rPr>
          <w:rFonts w:ascii="Arial" w:hAnsi="Arial" w:cs="Arial"/>
          <w:lang w:val="en-US"/>
        </w:rPr>
      </w:pPr>
    </w:p>
    <w:p w14:paraId="1EF6DBD0" w14:textId="77777777" w:rsidR="0085473F" w:rsidRPr="0085473F" w:rsidRDefault="0085473F" w:rsidP="00753DFA">
      <w:pPr>
        <w:pStyle w:val="paragraph"/>
        <w:spacing w:before="0" w:beforeAutospacing="0" w:after="0" w:afterAutospacing="0"/>
        <w:textAlignment w:val="baseline"/>
        <w:rPr>
          <w:rFonts w:ascii="Arial" w:hAnsi="Arial" w:cs="Arial"/>
          <w:sz w:val="18"/>
          <w:szCs w:val="18"/>
        </w:rPr>
      </w:pPr>
    </w:p>
    <w:p w14:paraId="73B9A5AB" w14:textId="341573CD" w:rsidR="00A471A9" w:rsidRPr="0085473F" w:rsidRDefault="00A471A9" w:rsidP="00F37429">
      <w:pPr>
        <w:pStyle w:val="ListParagraph"/>
        <w:rPr>
          <w:rFonts w:ascii="Arial" w:eastAsia="Times New Roman" w:hAnsi="Arial" w:cs="Arial"/>
          <w:sz w:val="24"/>
          <w:szCs w:val="24"/>
        </w:rPr>
      </w:pPr>
    </w:p>
    <w:p w14:paraId="377D6DE7" w14:textId="77777777" w:rsidR="00753DFA" w:rsidRPr="0085473F" w:rsidRDefault="00753DFA">
      <w:pPr>
        <w:rPr>
          <w:rFonts w:ascii="Arial" w:eastAsia="Arial" w:hAnsi="Arial" w:cs="Arial"/>
          <w:b/>
          <w:bCs/>
          <w:sz w:val="24"/>
          <w:szCs w:val="24"/>
        </w:rPr>
      </w:pPr>
      <w:r w:rsidRPr="0085473F">
        <w:rPr>
          <w:rFonts w:ascii="Arial" w:eastAsia="Arial" w:hAnsi="Arial" w:cs="Arial"/>
          <w:b/>
          <w:bCs/>
          <w:sz w:val="24"/>
          <w:szCs w:val="24"/>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386"/>
        <w:gridCol w:w="1701"/>
        <w:gridCol w:w="1701"/>
      </w:tblGrid>
      <w:tr w:rsidR="00753DFA" w:rsidRPr="0085473F" w14:paraId="2A930D2F" w14:textId="77777777" w:rsidTr="00941BEC">
        <w:trPr>
          <w:trHeight w:val="292"/>
        </w:trPr>
        <w:tc>
          <w:tcPr>
            <w:tcW w:w="10348" w:type="dxa"/>
            <w:gridSpan w:val="4"/>
            <w:shd w:val="clear" w:color="auto" w:fill="D5DCE4" w:themeFill="text2" w:themeFillTint="33"/>
          </w:tcPr>
          <w:p w14:paraId="353E1AB3" w14:textId="0BC462B2" w:rsidR="00753DFA" w:rsidRPr="0085473F" w:rsidRDefault="00753DFA" w:rsidP="00227431">
            <w:pPr>
              <w:pStyle w:val="Default"/>
              <w:jc w:val="center"/>
              <w:rPr>
                <w:b/>
                <w:bCs/>
                <w:sz w:val="20"/>
                <w:szCs w:val="20"/>
              </w:rPr>
            </w:pPr>
            <w:r w:rsidRPr="0085473F">
              <w:rPr>
                <w:b/>
                <w:bCs/>
                <w:sz w:val="20"/>
                <w:szCs w:val="20"/>
              </w:rPr>
              <w:lastRenderedPageBreak/>
              <w:t>PERSON SPECIFICATION - Borough Clinical Lead for LTC Training</w:t>
            </w:r>
          </w:p>
        </w:tc>
      </w:tr>
      <w:tr w:rsidR="00753DFA" w:rsidRPr="0085473F" w14:paraId="6CD8E29B" w14:textId="77777777" w:rsidTr="00521B35">
        <w:trPr>
          <w:trHeight w:val="149"/>
        </w:trPr>
        <w:tc>
          <w:tcPr>
            <w:tcW w:w="1560" w:type="dxa"/>
          </w:tcPr>
          <w:p w14:paraId="666D9AD7" w14:textId="77777777" w:rsidR="00753DFA" w:rsidRPr="0085473F" w:rsidRDefault="00753DFA" w:rsidP="00227431">
            <w:pPr>
              <w:pStyle w:val="Default"/>
              <w:rPr>
                <w:sz w:val="20"/>
                <w:szCs w:val="20"/>
              </w:rPr>
            </w:pPr>
            <w:r w:rsidRPr="0085473F">
              <w:rPr>
                <w:b/>
                <w:bCs/>
                <w:sz w:val="20"/>
                <w:szCs w:val="20"/>
              </w:rPr>
              <w:t xml:space="preserve">ATTRIBUTES </w:t>
            </w:r>
          </w:p>
        </w:tc>
        <w:tc>
          <w:tcPr>
            <w:tcW w:w="5386" w:type="dxa"/>
          </w:tcPr>
          <w:p w14:paraId="15DA10FC" w14:textId="77777777" w:rsidR="00753DFA" w:rsidRPr="0085473F" w:rsidRDefault="00753DFA" w:rsidP="00227431">
            <w:pPr>
              <w:pStyle w:val="Default"/>
              <w:rPr>
                <w:sz w:val="20"/>
                <w:szCs w:val="20"/>
              </w:rPr>
            </w:pPr>
            <w:r w:rsidRPr="0085473F">
              <w:rPr>
                <w:b/>
                <w:bCs/>
                <w:sz w:val="20"/>
                <w:szCs w:val="20"/>
              </w:rPr>
              <w:t xml:space="preserve">ESSENTIAL </w:t>
            </w:r>
          </w:p>
        </w:tc>
        <w:tc>
          <w:tcPr>
            <w:tcW w:w="1701" w:type="dxa"/>
          </w:tcPr>
          <w:p w14:paraId="69CA5615" w14:textId="77777777" w:rsidR="00753DFA" w:rsidRPr="0085473F" w:rsidRDefault="00753DFA" w:rsidP="00227431">
            <w:pPr>
              <w:pStyle w:val="Default"/>
              <w:rPr>
                <w:sz w:val="20"/>
                <w:szCs w:val="20"/>
              </w:rPr>
            </w:pPr>
            <w:r w:rsidRPr="0085473F">
              <w:rPr>
                <w:b/>
                <w:bCs/>
                <w:sz w:val="20"/>
                <w:szCs w:val="20"/>
              </w:rPr>
              <w:t xml:space="preserve">DESIRABLE </w:t>
            </w:r>
          </w:p>
        </w:tc>
        <w:tc>
          <w:tcPr>
            <w:tcW w:w="1701" w:type="dxa"/>
          </w:tcPr>
          <w:p w14:paraId="125548DC" w14:textId="77777777" w:rsidR="00753DFA" w:rsidRPr="0085473F" w:rsidRDefault="00753DFA" w:rsidP="00227431">
            <w:pPr>
              <w:pStyle w:val="Default"/>
              <w:rPr>
                <w:sz w:val="20"/>
                <w:szCs w:val="20"/>
              </w:rPr>
            </w:pPr>
            <w:r w:rsidRPr="0085473F">
              <w:rPr>
                <w:b/>
                <w:bCs/>
                <w:sz w:val="20"/>
                <w:szCs w:val="20"/>
              </w:rPr>
              <w:t xml:space="preserve">ASSESSMENT* </w:t>
            </w:r>
          </w:p>
        </w:tc>
      </w:tr>
      <w:tr w:rsidR="00753DFA" w:rsidRPr="0085473F" w14:paraId="28DD3B00" w14:textId="77777777" w:rsidTr="00521B35">
        <w:trPr>
          <w:trHeight w:val="744"/>
        </w:trPr>
        <w:tc>
          <w:tcPr>
            <w:tcW w:w="1560" w:type="dxa"/>
          </w:tcPr>
          <w:p w14:paraId="0914CDD8" w14:textId="77777777" w:rsidR="00753DFA" w:rsidRPr="0085473F" w:rsidRDefault="00753DFA" w:rsidP="00227431">
            <w:pPr>
              <w:pStyle w:val="Default"/>
              <w:rPr>
                <w:b/>
                <w:bCs/>
                <w:sz w:val="20"/>
                <w:szCs w:val="20"/>
              </w:rPr>
            </w:pPr>
            <w:r w:rsidRPr="0085473F">
              <w:rPr>
                <w:b/>
                <w:bCs/>
                <w:sz w:val="20"/>
                <w:szCs w:val="20"/>
              </w:rPr>
              <w:t xml:space="preserve">Education / </w:t>
            </w:r>
          </w:p>
          <w:p w14:paraId="7E29859F" w14:textId="77777777" w:rsidR="00753DFA" w:rsidRPr="0085473F" w:rsidRDefault="00753DFA" w:rsidP="00227431">
            <w:pPr>
              <w:pStyle w:val="Default"/>
              <w:rPr>
                <w:b/>
                <w:bCs/>
                <w:sz w:val="20"/>
                <w:szCs w:val="20"/>
              </w:rPr>
            </w:pPr>
            <w:r w:rsidRPr="0085473F">
              <w:rPr>
                <w:b/>
                <w:bCs/>
                <w:sz w:val="20"/>
                <w:szCs w:val="20"/>
              </w:rPr>
              <w:t xml:space="preserve">Qualifications </w:t>
            </w:r>
          </w:p>
        </w:tc>
        <w:tc>
          <w:tcPr>
            <w:tcW w:w="5386" w:type="dxa"/>
          </w:tcPr>
          <w:p w14:paraId="19F820C5" w14:textId="4BDE6DAC" w:rsidR="00753DFA" w:rsidRPr="0085473F" w:rsidRDefault="00753DFA" w:rsidP="00227431">
            <w:pPr>
              <w:pStyle w:val="Default"/>
              <w:numPr>
                <w:ilvl w:val="1"/>
                <w:numId w:val="11"/>
              </w:numPr>
              <w:rPr>
                <w:sz w:val="20"/>
                <w:szCs w:val="20"/>
              </w:rPr>
            </w:pPr>
            <w:r w:rsidRPr="0085473F">
              <w:rPr>
                <w:sz w:val="20"/>
                <w:szCs w:val="20"/>
              </w:rPr>
              <w:t>Registered Healthcare Professional</w:t>
            </w:r>
            <w:r w:rsidR="00521B35">
              <w:rPr>
                <w:sz w:val="20"/>
                <w:szCs w:val="20"/>
              </w:rPr>
              <w:t xml:space="preserve"> regularly providing 3+ sessions of Primary Care in NCL</w:t>
            </w:r>
          </w:p>
          <w:p w14:paraId="5F0DF0B8" w14:textId="77777777" w:rsidR="00753DFA" w:rsidRPr="0085473F" w:rsidRDefault="00753DFA" w:rsidP="00227431">
            <w:pPr>
              <w:pStyle w:val="Default"/>
              <w:ind w:left="360"/>
              <w:rPr>
                <w:sz w:val="20"/>
                <w:szCs w:val="20"/>
              </w:rPr>
            </w:pPr>
          </w:p>
          <w:p w14:paraId="34D8A3CD" w14:textId="77777777" w:rsidR="00753DFA" w:rsidRPr="0085473F" w:rsidRDefault="00753DFA" w:rsidP="00227431">
            <w:pPr>
              <w:pStyle w:val="Default"/>
              <w:numPr>
                <w:ilvl w:val="1"/>
                <w:numId w:val="11"/>
              </w:numPr>
              <w:rPr>
                <w:sz w:val="20"/>
                <w:szCs w:val="20"/>
              </w:rPr>
            </w:pPr>
            <w:r w:rsidRPr="0085473F">
              <w:rPr>
                <w:sz w:val="20"/>
                <w:szCs w:val="20"/>
              </w:rPr>
              <w:t>Not subject to interim suspension or investigations</w:t>
            </w:r>
          </w:p>
        </w:tc>
        <w:tc>
          <w:tcPr>
            <w:tcW w:w="1701" w:type="dxa"/>
          </w:tcPr>
          <w:p w14:paraId="7610CAF5" w14:textId="77777777" w:rsidR="00753DFA" w:rsidRPr="0085473F" w:rsidRDefault="00753DFA" w:rsidP="00227431">
            <w:pPr>
              <w:pStyle w:val="Default"/>
              <w:rPr>
                <w:sz w:val="20"/>
                <w:szCs w:val="20"/>
              </w:rPr>
            </w:pPr>
          </w:p>
        </w:tc>
        <w:tc>
          <w:tcPr>
            <w:tcW w:w="1701" w:type="dxa"/>
          </w:tcPr>
          <w:p w14:paraId="7D4710E3" w14:textId="77777777" w:rsidR="00753DFA" w:rsidRPr="0085473F" w:rsidRDefault="00753DFA" w:rsidP="00227431">
            <w:pPr>
              <w:pStyle w:val="Default"/>
              <w:numPr>
                <w:ilvl w:val="1"/>
                <w:numId w:val="12"/>
              </w:numPr>
              <w:rPr>
                <w:sz w:val="20"/>
                <w:szCs w:val="20"/>
              </w:rPr>
            </w:pPr>
            <w:r w:rsidRPr="0085473F">
              <w:rPr>
                <w:sz w:val="20"/>
                <w:szCs w:val="20"/>
              </w:rPr>
              <w:t>AF &amp; HR</w:t>
            </w:r>
          </w:p>
          <w:p w14:paraId="2A5FC648" w14:textId="4E7335C4" w:rsidR="00753DFA" w:rsidRDefault="00753DFA" w:rsidP="00227431">
            <w:pPr>
              <w:pStyle w:val="Default"/>
              <w:ind w:left="360"/>
              <w:rPr>
                <w:sz w:val="20"/>
                <w:szCs w:val="20"/>
              </w:rPr>
            </w:pPr>
          </w:p>
          <w:p w14:paraId="38C09079" w14:textId="77777777" w:rsidR="00521B35" w:rsidRPr="0085473F" w:rsidRDefault="00521B35" w:rsidP="00227431">
            <w:pPr>
              <w:pStyle w:val="Default"/>
              <w:ind w:left="360"/>
              <w:rPr>
                <w:sz w:val="20"/>
                <w:szCs w:val="20"/>
              </w:rPr>
            </w:pPr>
          </w:p>
          <w:p w14:paraId="37468EB3" w14:textId="77777777" w:rsidR="00753DFA" w:rsidRPr="0085473F" w:rsidRDefault="00753DFA" w:rsidP="00227431">
            <w:pPr>
              <w:pStyle w:val="Default"/>
              <w:numPr>
                <w:ilvl w:val="1"/>
                <w:numId w:val="12"/>
              </w:numPr>
              <w:rPr>
                <w:sz w:val="20"/>
                <w:szCs w:val="20"/>
              </w:rPr>
            </w:pPr>
            <w:r w:rsidRPr="0085473F">
              <w:rPr>
                <w:sz w:val="20"/>
                <w:szCs w:val="20"/>
              </w:rPr>
              <w:t>AF &amp; HR</w:t>
            </w:r>
          </w:p>
        </w:tc>
      </w:tr>
      <w:tr w:rsidR="00753DFA" w:rsidRPr="0085473F" w14:paraId="22AE16FC" w14:textId="77777777" w:rsidTr="00521B35">
        <w:trPr>
          <w:trHeight w:val="2901"/>
        </w:trPr>
        <w:tc>
          <w:tcPr>
            <w:tcW w:w="1560" w:type="dxa"/>
          </w:tcPr>
          <w:p w14:paraId="44AC84A9" w14:textId="77777777" w:rsidR="00753DFA" w:rsidRPr="0085473F" w:rsidRDefault="00753DFA" w:rsidP="00227431">
            <w:pPr>
              <w:pStyle w:val="Default"/>
              <w:rPr>
                <w:b/>
                <w:bCs/>
                <w:sz w:val="20"/>
                <w:szCs w:val="20"/>
              </w:rPr>
            </w:pPr>
            <w:r w:rsidRPr="0085473F">
              <w:rPr>
                <w:b/>
                <w:bCs/>
                <w:sz w:val="20"/>
                <w:szCs w:val="20"/>
              </w:rPr>
              <w:t xml:space="preserve">Experience </w:t>
            </w:r>
          </w:p>
        </w:tc>
        <w:tc>
          <w:tcPr>
            <w:tcW w:w="5386" w:type="dxa"/>
          </w:tcPr>
          <w:p w14:paraId="65A6E232" w14:textId="4D670E0B" w:rsidR="00753DFA" w:rsidRPr="0085473F" w:rsidRDefault="00753DFA" w:rsidP="009A6E3E">
            <w:pPr>
              <w:pStyle w:val="Default"/>
              <w:ind w:left="321" w:hanging="321"/>
              <w:rPr>
                <w:sz w:val="20"/>
                <w:szCs w:val="20"/>
              </w:rPr>
            </w:pPr>
            <w:r w:rsidRPr="0085473F">
              <w:rPr>
                <w:sz w:val="20"/>
                <w:szCs w:val="20"/>
              </w:rPr>
              <w:t xml:space="preserve">2.1 Experience in </w:t>
            </w:r>
            <w:r w:rsidR="00C07DEE">
              <w:rPr>
                <w:sz w:val="20"/>
                <w:szCs w:val="20"/>
              </w:rPr>
              <w:t xml:space="preserve">clinical </w:t>
            </w:r>
            <w:r w:rsidR="00CC0850">
              <w:rPr>
                <w:sz w:val="20"/>
                <w:szCs w:val="20"/>
              </w:rPr>
              <w:t xml:space="preserve">leadership roles, </w:t>
            </w:r>
            <w:r w:rsidRPr="0085473F">
              <w:rPr>
                <w:sz w:val="20"/>
                <w:szCs w:val="20"/>
              </w:rPr>
              <w:t xml:space="preserve">organising </w:t>
            </w:r>
            <w:r w:rsidR="00CC0850">
              <w:rPr>
                <w:sz w:val="20"/>
                <w:szCs w:val="20"/>
              </w:rPr>
              <w:t>delivery of services or systems</w:t>
            </w:r>
            <w:r w:rsidR="00A06A1E">
              <w:rPr>
                <w:sz w:val="20"/>
                <w:szCs w:val="20"/>
              </w:rPr>
              <w:t xml:space="preserve"> or information technology process</w:t>
            </w:r>
            <w:r w:rsidRPr="0085473F">
              <w:rPr>
                <w:sz w:val="20"/>
                <w:szCs w:val="20"/>
              </w:rPr>
              <w:t xml:space="preserve"> or </w:t>
            </w:r>
            <w:r w:rsidR="005214D8" w:rsidRPr="0085473F">
              <w:rPr>
                <w:sz w:val="20"/>
                <w:szCs w:val="20"/>
              </w:rPr>
              <w:t>similar</w:t>
            </w:r>
            <w:r w:rsidR="00CC0850">
              <w:rPr>
                <w:sz w:val="20"/>
                <w:szCs w:val="20"/>
              </w:rPr>
              <w:t xml:space="preserve"> equivalent clinical pathways</w:t>
            </w:r>
            <w:r w:rsidR="005214D8" w:rsidRPr="0085473F">
              <w:rPr>
                <w:sz w:val="20"/>
                <w:szCs w:val="20"/>
              </w:rPr>
              <w:t>.</w:t>
            </w:r>
          </w:p>
          <w:p w14:paraId="4E40735A" w14:textId="77777777" w:rsidR="00753DFA" w:rsidRPr="0085473F" w:rsidRDefault="00753DFA" w:rsidP="009A6E3E">
            <w:pPr>
              <w:pStyle w:val="Default"/>
              <w:ind w:left="321" w:hanging="321"/>
              <w:rPr>
                <w:sz w:val="20"/>
                <w:szCs w:val="20"/>
              </w:rPr>
            </w:pPr>
          </w:p>
          <w:p w14:paraId="19961FB6" w14:textId="77777777" w:rsidR="00753DFA" w:rsidRPr="0085473F" w:rsidRDefault="00753DFA" w:rsidP="009A6E3E">
            <w:pPr>
              <w:pStyle w:val="Default"/>
              <w:ind w:left="321" w:hanging="321"/>
              <w:rPr>
                <w:sz w:val="20"/>
                <w:szCs w:val="20"/>
              </w:rPr>
            </w:pPr>
            <w:r w:rsidRPr="0085473F">
              <w:rPr>
                <w:sz w:val="20"/>
                <w:szCs w:val="20"/>
              </w:rPr>
              <w:t>2.2 Experience in liaising with key contacts across primary care.</w:t>
            </w:r>
          </w:p>
          <w:p w14:paraId="2F4B3EB1" w14:textId="77777777" w:rsidR="00753DFA" w:rsidRPr="0085473F" w:rsidRDefault="00753DFA" w:rsidP="009A6E3E">
            <w:pPr>
              <w:pStyle w:val="Default"/>
              <w:ind w:left="321" w:hanging="321"/>
              <w:rPr>
                <w:sz w:val="20"/>
                <w:szCs w:val="20"/>
              </w:rPr>
            </w:pPr>
          </w:p>
          <w:p w14:paraId="74B0E144" w14:textId="485FA2C9" w:rsidR="00753DFA" w:rsidRPr="0085473F" w:rsidRDefault="00753DFA" w:rsidP="009A6E3E">
            <w:pPr>
              <w:pStyle w:val="Default"/>
              <w:ind w:left="321" w:hanging="321"/>
              <w:rPr>
                <w:sz w:val="20"/>
                <w:szCs w:val="20"/>
              </w:rPr>
            </w:pPr>
            <w:r w:rsidRPr="0085473F">
              <w:rPr>
                <w:sz w:val="20"/>
                <w:szCs w:val="20"/>
              </w:rPr>
              <w:t xml:space="preserve">2.3 Using webinars to communicate the groups and </w:t>
            </w:r>
            <w:r w:rsidR="005214D8" w:rsidRPr="0085473F">
              <w:rPr>
                <w:sz w:val="20"/>
                <w:szCs w:val="20"/>
              </w:rPr>
              <w:t>audiences.</w:t>
            </w:r>
          </w:p>
          <w:p w14:paraId="40BEED28" w14:textId="77777777" w:rsidR="00753DFA" w:rsidRPr="0085473F" w:rsidRDefault="00753DFA" w:rsidP="009A6E3E">
            <w:pPr>
              <w:pStyle w:val="Default"/>
              <w:ind w:left="321" w:hanging="321"/>
              <w:rPr>
                <w:sz w:val="20"/>
                <w:szCs w:val="20"/>
              </w:rPr>
            </w:pPr>
          </w:p>
          <w:p w14:paraId="779CF051" w14:textId="0920A6B8" w:rsidR="00753DFA" w:rsidRPr="0085473F" w:rsidRDefault="00753DFA" w:rsidP="009A6E3E">
            <w:pPr>
              <w:pStyle w:val="Default"/>
              <w:ind w:left="321" w:hanging="321"/>
              <w:rPr>
                <w:sz w:val="20"/>
                <w:szCs w:val="20"/>
              </w:rPr>
            </w:pPr>
            <w:r w:rsidRPr="0085473F">
              <w:rPr>
                <w:sz w:val="20"/>
                <w:szCs w:val="20"/>
              </w:rPr>
              <w:t xml:space="preserve">2.4 Meeting management, including agendas and note </w:t>
            </w:r>
            <w:r w:rsidR="005214D8" w:rsidRPr="0085473F">
              <w:rPr>
                <w:sz w:val="20"/>
                <w:szCs w:val="20"/>
              </w:rPr>
              <w:t>taking.</w:t>
            </w:r>
          </w:p>
          <w:p w14:paraId="5ABC5CFE" w14:textId="77777777" w:rsidR="00753DFA" w:rsidRPr="0085473F" w:rsidRDefault="00753DFA" w:rsidP="009A6E3E">
            <w:pPr>
              <w:pStyle w:val="Default"/>
              <w:ind w:left="321" w:hanging="321"/>
              <w:rPr>
                <w:sz w:val="20"/>
                <w:szCs w:val="20"/>
              </w:rPr>
            </w:pPr>
          </w:p>
          <w:p w14:paraId="07486900" w14:textId="0C8E0885" w:rsidR="00753DFA" w:rsidRPr="0085473F" w:rsidRDefault="00753DFA" w:rsidP="009A6E3E">
            <w:pPr>
              <w:pStyle w:val="Default"/>
              <w:ind w:left="321" w:hanging="321"/>
              <w:rPr>
                <w:sz w:val="20"/>
                <w:szCs w:val="20"/>
              </w:rPr>
            </w:pPr>
            <w:r w:rsidRPr="0085473F">
              <w:rPr>
                <w:sz w:val="20"/>
                <w:szCs w:val="20"/>
              </w:rPr>
              <w:t xml:space="preserve">2.5 </w:t>
            </w:r>
            <w:r w:rsidR="00AD4257">
              <w:rPr>
                <w:sz w:val="20"/>
                <w:szCs w:val="20"/>
              </w:rPr>
              <w:t>D</w:t>
            </w:r>
            <w:r w:rsidRPr="0085473F">
              <w:rPr>
                <w:sz w:val="20"/>
                <w:szCs w:val="20"/>
              </w:rPr>
              <w:t xml:space="preserve">eveloping communications materials </w:t>
            </w:r>
            <w:r w:rsidR="00AD4257" w:rsidRPr="0085473F">
              <w:rPr>
                <w:sz w:val="20"/>
                <w:szCs w:val="20"/>
              </w:rPr>
              <w:t>e.g.,</w:t>
            </w:r>
            <w:r w:rsidRPr="0085473F">
              <w:rPr>
                <w:sz w:val="20"/>
                <w:szCs w:val="20"/>
              </w:rPr>
              <w:t xml:space="preserve"> power point presentations to convey information</w:t>
            </w:r>
          </w:p>
        </w:tc>
        <w:tc>
          <w:tcPr>
            <w:tcW w:w="1701" w:type="dxa"/>
          </w:tcPr>
          <w:p w14:paraId="5326CF17" w14:textId="66191DCA" w:rsidR="00753DFA" w:rsidRPr="0085473F" w:rsidRDefault="00753DFA" w:rsidP="009A6E3E">
            <w:pPr>
              <w:autoSpaceDE w:val="0"/>
              <w:autoSpaceDN w:val="0"/>
              <w:adjustRightInd w:val="0"/>
              <w:spacing w:after="0" w:line="240" w:lineRule="auto"/>
              <w:ind w:left="321" w:hanging="321"/>
              <w:rPr>
                <w:sz w:val="20"/>
                <w:szCs w:val="20"/>
              </w:rPr>
            </w:pPr>
            <w:r w:rsidRPr="009A6E3E">
              <w:rPr>
                <w:rFonts w:ascii="Arial" w:hAnsi="Arial" w:cs="Arial"/>
                <w:color w:val="000000"/>
                <w:sz w:val="20"/>
                <w:szCs w:val="20"/>
              </w:rPr>
              <w:t>2.6 Experience of working with peers in a</w:t>
            </w:r>
            <w:r w:rsidR="00506994">
              <w:rPr>
                <w:rFonts w:ascii="Arial" w:hAnsi="Arial" w:cs="Arial"/>
                <w:color w:val="000000"/>
                <w:sz w:val="20"/>
                <w:szCs w:val="20"/>
              </w:rPr>
              <w:t xml:space="preserve"> digital </w:t>
            </w:r>
            <w:r w:rsidR="00C07DEE">
              <w:rPr>
                <w:rFonts w:ascii="Arial" w:hAnsi="Arial" w:cs="Arial"/>
                <w:color w:val="000000"/>
                <w:sz w:val="20"/>
                <w:szCs w:val="20"/>
              </w:rPr>
              <w:t xml:space="preserve">or information technology </w:t>
            </w:r>
            <w:r w:rsidRPr="009A6E3E">
              <w:rPr>
                <w:rFonts w:ascii="Arial" w:hAnsi="Arial" w:cs="Arial"/>
                <w:color w:val="000000"/>
                <w:sz w:val="20"/>
                <w:szCs w:val="20"/>
              </w:rPr>
              <w:t>context</w:t>
            </w:r>
            <w:r w:rsidRPr="0085473F">
              <w:rPr>
                <w:sz w:val="20"/>
                <w:szCs w:val="20"/>
              </w:rPr>
              <w:t xml:space="preserve"> </w:t>
            </w:r>
          </w:p>
        </w:tc>
        <w:tc>
          <w:tcPr>
            <w:tcW w:w="1701" w:type="dxa"/>
          </w:tcPr>
          <w:p w14:paraId="3D7F283B" w14:textId="77777777" w:rsidR="00753DFA" w:rsidRPr="0085473F" w:rsidRDefault="00753DFA" w:rsidP="00227431">
            <w:pPr>
              <w:pStyle w:val="Default"/>
              <w:rPr>
                <w:sz w:val="20"/>
                <w:szCs w:val="20"/>
                <w:lang w:val="da-DK"/>
              </w:rPr>
            </w:pPr>
            <w:r w:rsidRPr="0085473F">
              <w:rPr>
                <w:sz w:val="20"/>
                <w:szCs w:val="20"/>
                <w:lang w:val="da-DK"/>
              </w:rPr>
              <w:t xml:space="preserve">2.1 AF &amp; IV </w:t>
            </w:r>
          </w:p>
          <w:p w14:paraId="5237402A" w14:textId="77777777" w:rsidR="00753DFA" w:rsidRPr="0085473F" w:rsidRDefault="00753DFA" w:rsidP="00227431">
            <w:pPr>
              <w:pStyle w:val="Default"/>
              <w:rPr>
                <w:sz w:val="20"/>
                <w:szCs w:val="20"/>
                <w:lang w:val="da-DK"/>
              </w:rPr>
            </w:pPr>
          </w:p>
          <w:p w14:paraId="2CA57834" w14:textId="77777777" w:rsidR="00753DFA" w:rsidRPr="0085473F" w:rsidRDefault="00753DFA" w:rsidP="00227431">
            <w:pPr>
              <w:pStyle w:val="Default"/>
              <w:rPr>
                <w:sz w:val="20"/>
                <w:szCs w:val="20"/>
                <w:lang w:val="da-DK"/>
              </w:rPr>
            </w:pPr>
          </w:p>
          <w:p w14:paraId="630140C6" w14:textId="77777777" w:rsidR="00753DFA" w:rsidRPr="0085473F" w:rsidRDefault="00753DFA" w:rsidP="00227431">
            <w:pPr>
              <w:pStyle w:val="Default"/>
              <w:rPr>
                <w:sz w:val="20"/>
                <w:szCs w:val="20"/>
                <w:lang w:val="da-DK"/>
              </w:rPr>
            </w:pPr>
            <w:r w:rsidRPr="0085473F">
              <w:rPr>
                <w:sz w:val="20"/>
                <w:szCs w:val="20"/>
                <w:lang w:val="da-DK"/>
              </w:rPr>
              <w:t xml:space="preserve">2.2 AF &amp; IV </w:t>
            </w:r>
          </w:p>
          <w:p w14:paraId="15663E3F" w14:textId="6941DE64" w:rsidR="00521B35" w:rsidRDefault="00521B35" w:rsidP="00227431">
            <w:pPr>
              <w:pStyle w:val="Default"/>
              <w:rPr>
                <w:sz w:val="20"/>
                <w:szCs w:val="20"/>
                <w:lang w:val="da-DK"/>
              </w:rPr>
            </w:pPr>
          </w:p>
          <w:p w14:paraId="1EFD974B" w14:textId="77777777" w:rsidR="009A6E3E" w:rsidRPr="0085473F" w:rsidRDefault="009A6E3E" w:rsidP="00227431">
            <w:pPr>
              <w:pStyle w:val="Default"/>
              <w:rPr>
                <w:sz w:val="20"/>
                <w:szCs w:val="20"/>
                <w:lang w:val="da-DK"/>
              </w:rPr>
            </w:pPr>
          </w:p>
          <w:p w14:paraId="3502A0CB" w14:textId="77777777" w:rsidR="00753DFA" w:rsidRPr="0085473F" w:rsidRDefault="00753DFA" w:rsidP="00227431">
            <w:pPr>
              <w:pStyle w:val="Default"/>
              <w:rPr>
                <w:sz w:val="20"/>
                <w:szCs w:val="20"/>
                <w:lang w:val="da-DK"/>
              </w:rPr>
            </w:pPr>
            <w:r w:rsidRPr="0085473F">
              <w:rPr>
                <w:sz w:val="20"/>
                <w:szCs w:val="20"/>
                <w:lang w:val="da-DK"/>
              </w:rPr>
              <w:t xml:space="preserve">2.3 AF &amp; IV </w:t>
            </w:r>
          </w:p>
          <w:p w14:paraId="40DF6E34" w14:textId="0E6EA7AB" w:rsidR="00753DFA" w:rsidRDefault="00753DFA" w:rsidP="00227431">
            <w:pPr>
              <w:pStyle w:val="Default"/>
              <w:rPr>
                <w:sz w:val="20"/>
                <w:szCs w:val="20"/>
                <w:lang w:val="da-DK"/>
              </w:rPr>
            </w:pPr>
          </w:p>
          <w:p w14:paraId="56938E4A" w14:textId="77777777" w:rsidR="00753DFA" w:rsidRPr="0085473F" w:rsidRDefault="00753DFA" w:rsidP="00227431">
            <w:pPr>
              <w:pStyle w:val="Default"/>
              <w:rPr>
                <w:sz w:val="20"/>
                <w:szCs w:val="20"/>
                <w:lang w:val="da-DK"/>
              </w:rPr>
            </w:pPr>
            <w:r w:rsidRPr="0085473F">
              <w:rPr>
                <w:sz w:val="20"/>
                <w:szCs w:val="20"/>
                <w:lang w:val="da-DK"/>
              </w:rPr>
              <w:t xml:space="preserve">2.4 AF &amp; IV </w:t>
            </w:r>
          </w:p>
          <w:p w14:paraId="635AF01D" w14:textId="77777777" w:rsidR="00521B35" w:rsidRPr="0085473F" w:rsidRDefault="00521B35" w:rsidP="00227431">
            <w:pPr>
              <w:pStyle w:val="Default"/>
              <w:rPr>
                <w:sz w:val="20"/>
                <w:szCs w:val="20"/>
                <w:lang w:val="da-DK"/>
              </w:rPr>
            </w:pPr>
          </w:p>
          <w:p w14:paraId="5FD16ED9" w14:textId="468E8910" w:rsidR="00753DFA" w:rsidRDefault="00753DFA" w:rsidP="00227431">
            <w:pPr>
              <w:pStyle w:val="Default"/>
              <w:rPr>
                <w:sz w:val="20"/>
                <w:szCs w:val="20"/>
                <w:lang w:val="da-DK"/>
              </w:rPr>
            </w:pPr>
            <w:r w:rsidRPr="0085473F">
              <w:rPr>
                <w:sz w:val="20"/>
                <w:szCs w:val="20"/>
                <w:lang w:val="da-DK"/>
              </w:rPr>
              <w:t xml:space="preserve">2.5 AF &amp; IV </w:t>
            </w:r>
          </w:p>
          <w:p w14:paraId="652D15A9" w14:textId="0DA4CEFC" w:rsidR="009A6E3E" w:rsidRDefault="009A6E3E" w:rsidP="00227431">
            <w:pPr>
              <w:pStyle w:val="Default"/>
              <w:rPr>
                <w:sz w:val="20"/>
                <w:szCs w:val="20"/>
                <w:lang w:val="da-DK"/>
              </w:rPr>
            </w:pPr>
          </w:p>
          <w:p w14:paraId="009657AC" w14:textId="06C25BA1" w:rsidR="00753DFA" w:rsidRPr="0085473F" w:rsidRDefault="009A6E3E" w:rsidP="00227431">
            <w:pPr>
              <w:pStyle w:val="Default"/>
              <w:rPr>
                <w:sz w:val="20"/>
                <w:szCs w:val="20"/>
                <w:lang w:val="da-DK"/>
              </w:rPr>
            </w:pPr>
            <w:r>
              <w:rPr>
                <w:sz w:val="20"/>
                <w:szCs w:val="20"/>
                <w:lang w:val="da-DK"/>
              </w:rPr>
              <w:t>2.6 AF &amp; IV</w:t>
            </w:r>
          </w:p>
        </w:tc>
      </w:tr>
      <w:tr w:rsidR="00753DFA" w:rsidRPr="0085473F" w14:paraId="0FF706A2" w14:textId="77777777" w:rsidTr="00521B35">
        <w:trPr>
          <w:trHeight w:val="1516"/>
        </w:trPr>
        <w:tc>
          <w:tcPr>
            <w:tcW w:w="1560" w:type="dxa"/>
          </w:tcPr>
          <w:p w14:paraId="0BB48F8D" w14:textId="77777777" w:rsidR="00753DFA" w:rsidRPr="0085473F" w:rsidRDefault="00753DFA" w:rsidP="00227431">
            <w:pPr>
              <w:pStyle w:val="Default"/>
              <w:rPr>
                <w:b/>
                <w:bCs/>
                <w:sz w:val="20"/>
                <w:szCs w:val="20"/>
              </w:rPr>
            </w:pPr>
            <w:r w:rsidRPr="0085473F">
              <w:rPr>
                <w:b/>
                <w:bCs/>
                <w:sz w:val="20"/>
                <w:szCs w:val="20"/>
              </w:rPr>
              <w:t xml:space="preserve">Knowledge </w:t>
            </w:r>
          </w:p>
          <w:p w14:paraId="28F3D693" w14:textId="77777777" w:rsidR="00753DFA" w:rsidRPr="0085473F" w:rsidRDefault="00753DFA" w:rsidP="00227431">
            <w:pPr>
              <w:pStyle w:val="Default"/>
              <w:rPr>
                <w:sz w:val="20"/>
                <w:szCs w:val="20"/>
              </w:rPr>
            </w:pPr>
          </w:p>
          <w:p w14:paraId="1FAC7A75" w14:textId="77777777" w:rsidR="00753DFA" w:rsidRPr="0085473F" w:rsidRDefault="00753DFA" w:rsidP="00227431">
            <w:pPr>
              <w:pStyle w:val="Default"/>
              <w:rPr>
                <w:sz w:val="20"/>
                <w:szCs w:val="20"/>
              </w:rPr>
            </w:pPr>
          </w:p>
          <w:p w14:paraId="36E29639" w14:textId="77777777" w:rsidR="00753DFA" w:rsidRPr="0085473F" w:rsidRDefault="00753DFA" w:rsidP="00227431">
            <w:pPr>
              <w:pStyle w:val="Default"/>
              <w:rPr>
                <w:sz w:val="20"/>
                <w:szCs w:val="20"/>
              </w:rPr>
            </w:pPr>
          </w:p>
          <w:p w14:paraId="2DA9D9A2" w14:textId="77777777" w:rsidR="00753DFA" w:rsidRPr="0085473F" w:rsidRDefault="00753DFA" w:rsidP="00227431">
            <w:pPr>
              <w:pStyle w:val="Default"/>
              <w:rPr>
                <w:sz w:val="20"/>
                <w:szCs w:val="20"/>
              </w:rPr>
            </w:pPr>
          </w:p>
          <w:p w14:paraId="680ED5EB" w14:textId="77777777" w:rsidR="00753DFA" w:rsidRPr="0085473F" w:rsidRDefault="00753DFA" w:rsidP="00227431">
            <w:pPr>
              <w:pStyle w:val="Default"/>
              <w:rPr>
                <w:sz w:val="20"/>
                <w:szCs w:val="20"/>
              </w:rPr>
            </w:pPr>
          </w:p>
          <w:p w14:paraId="1C318FCF" w14:textId="77777777" w:rsidR="00753DFA" w:rsidRPr="0085473F" w:rsidRDefault="00753DFA" w:rsidP="00227431">
            <w:pPr>
              <w:pStyle w:val="Default"/>
              <w:rPr>
                <w:sz w:val="20"/>
                <w:szCs w:val="20"/>
              </w:rPr>
            </w:pPr>
          </w:p>
          <w:p w14:paraId="3466C035" w14:textId="77777777" w:rsidR="00753DFA" w:rsidRPr="0085473F" w:rsidRDefault="00753DFA" w:rsidP="00227431">
            <w:pPr>
              <w:pStyle w:val="Default"/>
              <w:rPr>
                <w:sz w:val="20"/>
                <w:szCs w:val="20"/>
              </w:rPr>
            </w:pPr>
          </w:p>
          <w:p w14:paraId="64E87A15" w14:textId="77777777" w:rsidR="00753DFA" w:rsidRPr="0085473F" w:rsidRDefault="00753DFA" w:rsidP="00227431">
            <w:pPr>
              <w:pStyle w:val="Default"/>
              <w:rPr>
                <w:sz w:val="20"/>
                <w:szCs w:val="20"/>
              </w:rPr>
            </w:pPr>
          </w:p>
        </w:tc>
        <w:tc>
          <w:tcPr>
            <w:tcW w:w="5386" w:type="dxa"/>
          </w:tcPr>
          <w:p w14:paraId="45A066BF" w14:textId="49350593" w:rsidR="00753DFA" w:rsidRPr="0085473F" w:rsidRDefault="00753DFA" w:rsidP="009A6E3E">
            <w:pPr>
              <w:pStyle w:val="Default"/>
              <w:ind w:left="321" w:hanging="321"/>
              <w:rPr>
                <w:sz w:val="20"/>
                <w:szCs w:val="20"/>
              </w:rPr>
            </w:pPr>
            <w:r w:rsidRPr="0085473F">
              <w:rPr>
                <w:sz w:val="20"/>
                <w:szCs w:val="20"/>
              </w:rPr>
              <w:t xml:space="preserve">3.1 Good working knowledge of </w:t>
            </w:r>
            <w:r w:rsidR="00A06A1E">
              <w:rPr>
                <w:sz w:val="20"/>
                <w:szCs w:val="20"/>
              </w:rPr>
              <w:t xml:space="preserve">digital </w:t>
            </w:r>
            <w:r w:rsidRPr="0085473F">
              <w:rPr>
                <w:sz w:val="20"/>
                <w:szCs w:val="20"/>
              </w:rPr>
              <w:t>support in primary care training, and health systems.</w:t>
            </w:r>
          </w:p>
          <w:p w14:paraId="3592958A" w14:textId="77777777" w:rsidR="00753DFA" w:rsidRPr="0085473F" w:rsidRDefault="00753DFA" w:rsidP="009A6E3E">
            <w:pPr>
              <w:pStyle w:val="Default"/>
              <w:ind w:left="321" w:hanging="321"/>
              <w:rPr>
                <w:sz w:val="20"/>
                <w:szCs w:val="20"/>
              </w:rPr>
            </w:pPr>
          </w:p>
          <w:p w14:paraId="537F950A" w14:textId="4F9DA6B0" w:rsidR="00753DFA" w:rsidRPr="0085473F" w:rsidRDefault="00753DFA" w:rsidP="009A6E3E">
            <w:pPr>
              <w:pStyle w:val="Default"/>
              <w:ind w:left="321" w:hanging="321"/>
              <w:rPr>
                <w:sz w:val="20"/>
                <w:szCs w:val="20"/>
              </w:rPr>
            </w:pPr>
            <w:r w:rsidRPr="0085473F">
              <w:rPr>
                <w:sz w:val="20"/>
                <w:szCs w:val="20"/>
              </w:rPr>
              <w:t xml:space="preserve">3.2 Knowledge of the NHS, its </w:t>
            </w:r>
            <w:r w:rsidR="00AD4257" w:rsidRPr="0085473F">
              <w:rPr>
                <w:sz w:val="20"/>
                <w:szCs w:val="20"/>
              </w:rPr>
              <w:t>structures,</w:t>
            </w:r>
            <w:r w:rsidRPr="0085473F">
              <w:rPr>
                <w:sz w:val="20"/>
                <w:szCs w:val="20"/>
              </w:rPr>
              <w:t xml:space="preserve"> and processes, including an understanding of the multi-professional workforce agenda.</w:t>
            </w:r>
          </w:p>
          <w:p w14:paraId="60858C87" w14:textId="77777777" w:rsidR="00753DFA" w:rsidRPr="0085473F" w:rsidRDefault="00753DFA" w:rsidP="009A6E3E">
            <w:pPr>
              <w:pStyle w:val="Default"/>
              <w:ind w:left="321" w:hanging="321"/>
              <w:rPr>
                <w:sz w:val="20"/>
                <w:szCs w:val="20"/>
              </w:rPr>
            </w:pPr>
          </w:p>
          <w:p w14:paraId="3909A8FB" w14:textId="3A2D860E" w:rsidR="00941BEC" w:rsidRPr="009A6E3E" w:rsidRDefault="00753DFA" w:rsidP="009A6E3E">
            <w:pPr>
              <w:pStyle w:val="Default"/>
              <w:ind w:left="321" w:hanging="321"/>
              <w:rPr>
                <w:sz w:val="20"/>
                <w:szCs w:val="20"/>
              </w:rPr>
            </w:pPr>
            <w:r w:rsidRPr="0085473F">
              <w:rPr>
                <w:sz w:val="20"/>
                <w:szCs w:val="20"/>
              </w:rPr>
              <w:t>3.3 Awareness and understanding of the healthcare landscape in North Central London.</w:t>
            </w:r>
          </w:p>
        </w:tc>
        <w:tc>
          <w:tcPr>
            <w:tcW w:w="1701" w:type="dxa"/>
          </w:tcPr>
          <w:p w14:paraId="1223BA1A" w14:textId="54201D3F" w:rsidR="009A6E3E" w:rsidRPr="009A6E3E" w:rsidRDefault="009A6E3E" w:rsidP="009A6E3E">
            <w:pPr>
              <w:autoSpaceDE w:val="0"/>
              <w:autoSpaceDN w:val="0"/>
              <w:adjustRightInd w:val="0"/>
              <w:spacing w:after="0" w:line="240" w:lineRule="auto"/>
              <w:ind w:left="321" w:hanging="321"/>
              <w:rPr>
                <w:rFonts w:ascii="Arial" w:hAnsi="Arial" w:cs="Arial"/>
                <w:color w:val="000000"/>
                <w:sz w:val="20"/>
                <w:szCs w:val="20"/>
              </w:rPr>
            </w:pPr>
            <w:r w:rsidRPr="009A6E3E">
              <w:rPr>
                <w:rFonts w:ascii="Arial" w:hAnsi="Arial" w:cs="Arial"/>
                <w:color w:val="000000"/>
                <w:sz w:val="20"/>
                <w:szCs w:val="20"/>
              </w:rPr>
              <w:t xml:space="preserve">3.4 A working interest in </w:t>
            </w:r>
            <w:r w:rsidR="00BC7C31">
              <w:rPr>
                <w:rFonts w:ascii="Arial" w:hAnsi="Arial" w:cs="Arial"/>
                <w:color w:val="000000"/>
                <w:sz w:val="20"/>
                <w:szCs w:val="20"/>
              </w:rPr>
              <w:t>digital transformation</w:t>
            </w:r>
            <w:r w:rsidR="005214D8" w:rsidRPr="009A6E3E">
              <w:rPr>
                <w:rFonts w:ascii="Arial" w:hAnsi="Arial" w:cs="Arial"/>
                <w:color w:val="000000"/>
                <w:sz w:val="20"/>
                <w:szCs w:val="20"/>
              </w:rPr>
              <w:t>.</w:t>
            </w:r>
          </w:p>
          <w:p w14:paraId="42A47A27" w14:textId="77777777" w:rsidR="00753DFA" w:rsidRPr="0085473F" w:rsidRDefault="00753DFA" w:rsidP="00227431">
            <w:pPr>
              <w:pStyle w:val="Default"/>
              <w:rPr>
                <w:color w:val="auto"/>
                <w:sz w:val="20"/>
                <w:szCs w:val="20"/>
              </w:rPr>
            </w:pPr>
          </w:p>
        </w:tc>
        <w:tc>
          <w:tcPr>
            <w:tcW w:w="1701" w:type="dxa"/>
          </w:tcPr>
          <w:p w14:paraId="3AEF0342" w14:textId="77777777" w:rsidR="00753DFA" w:rsidRPr="0085473F" w:rsidRDefault="00753DFA" w:rsidP="00227431">
            <w:pPr>
              <w:pStyle w:val="Default"/>
              <w:rPr>
                <w:sz w:val="20"/>
                <w:szCs w:val="20"/>
                <w:lang w:val="da-DK"/>
              </w:rPr>
            </w:pPr>
            <w:r w:rsidRPr="0085473F">
              <w:rPr>
                <w:sz w:val="20"/>
                <w:szCs w:val="20"/>
                <w:lang w:val="da-DK"/>
              </w:rPr>
              <w:t xml:space="preserve">3.1 AF &amp; IV </w:t>
            </w:r>
          </w:p>
          <w:p w14:paraId="7E5CD3B0" w14:textId="77777777" w:rsidR="00753DFA" w:rsidRPr="0085473F" w:rsidRDefault="00753DFA" w:rsidP="00227431">
            <w:pPr>
              <w:pStyle w:val="Default"/>
              <w:rPr>
                <w:sz w:val="20"/>
                <w:szCs w:val="20"/>
                <w:lang w:val="da-DK"/>
              </w:rPr>
            </w:pPr>
          </w:p>
          <w:p w14:paraId="4A32098A" w14:textId="77777777" w:rsidR="00753DFA" w:rsidRPr="0085473F" w:rsidRDefault="00753DFA" w:rsidP="00227431">
            <w:pPr>
              <w:pStyle w:val="Default"/>
              <w:rPr>
                <w:sz w:val="20"/>
                <w:szCs w:val="20"/>
                <w:lang w:val="da-DK"/>
              </w:rPr>
            </w:pPr>
          </w:p>
          <w:p w14:paraId="7CA4BDAF" w14:textId="77777777" w:rsidR="00753DFA" w:rsidRPr="0085473F" w:rsidRDefault="00753DFA" w:rsidP="00227431">
            <w:pPr>
              <w:pStyle w:val="Default"/>
              <w:rPr>
                <w:sz w:val="20"/>
                <w:szCs w:val="20"/>
                <w:lang w:val="da-DK"/>
              </w:rPr>
            </w:pPr>
            <w:r w:rsidRPr="0085473F">
              <w:rPr>
                <w:sz w:val="20"/>
                <w:szCs w:val="20"/>
                <w:lang w:val="da-DK"/>
              </w:rPr>
              <w:t xml:space="preserve">3.2 AF &amp; IV </w:t>
            </w:r>
          </w:p>
          <w:p w14:paraId="570DD883" w14:textId="77777777" w:rsidR="00753DFA" w:rsidRPr="0085473F" w:rsidRDefault="00753DFA" w:rsidP="00227431">
            <w:pPr>
              <w:pStyle w:val="Default"/>
              <w:rPr>
                <w:sz w:val="20"/>
                <w:szCs w:val="20"/>
                <w:lang w:val="da-DK"/>
              </w:rPr>
            </w:pPr>
          </w:p>
          <w:p w14:paraId="4937EFD5" w14:textId="77777777" w:rsidR="00753DFA" w:rsidRPr="0085473F" w:rsidRDefault="00753DFA" w:rsidP="00227431">
            <w:pPr>
              <w:pStyle w:val="Default"/>
              <w:rPr>
                <w:sz w:val="20"/>
                <w:szCs w:val="20"/>
                <w:lang w:val="da-DK"/>
              </w:rPr>
            </w:pPr>
          </w:p>
          <w:p w14:paraId="01F89AD8" w14:textId="77777777" w:rsidR="00753DFA" w:rsidRPr="0085473F" w:rsidRDefault="00753DFA" w:rsidP="00227431">
            <w:pPr>
              <w:pStyle w:val="Default"/>
              <w:rPr>
                <w:sz w:val="20"/>
                <w:szCs w:val="20"/>
                <w:lang w:val="da-DK"/>
              </w:rPr>
            </w:pPr>
            <w:r w:rsidRPr="0085473F">
              <w:rPr>
                <w:sz w:val="20"/>
                <w:szCs w:val="20"/>
                <w:lang w:val="da-DK"/>
              </w:rPr>
              <w:t xml:space="preserve">3.3 AF &amp; IV </w:t>
            </w:r>
          </w:p>
          <w:p w14:paraId="27CDE305" w14:textId="77777777" w:rsidR="00753DFA" w:rsidRPr="0085473F" w:rsidRDefault="00753DFA" w:rsidP="00227431">
            <w:pPr>
              <w:pStyle w:val="Default"/>
              <w:rPr>
                <w:color w:val="auto"/>
                <w:sz w:val="20"/>
                <w:szCs w:val="20"/>
                <w:lang w:val="da-DK"/>
              </w:rPr>
            </w:pPr>
          </w:p>
          <w:p w14:paraId="208B02CC" w14:textId="77777777" w:rsidR="00753DFA" w:rsidRPr="0085473F" w:rsidRDefault="00753DFA" w:rsidP="00227431">
            <w:pPr>
              <w:pStyle w:val="Default"/>
              <w:rPr>
                <w:color w:val="auto"/>
                <w:sz w:val="20"/>
                <w:szCs w:val="20"/>
                <w:lang w:val="da-DK"/>
              </w:rPr>
            </w:pPr>
            <w:r w:rsidRPr="0085473F">
              <w:rPr>
                <w:sz w:val="20"/>
                <w:szCs w:val="20"/>
                <w:lang w:val="da-DK"/>
              </w:rPr>
              <w:t>3.4 AF &amp; IV</w:t>
            </w:r>
          </w:p>
        </w:tc>
      </w:tr>
      <w:tr w:rsidR="00753DFA" w:rsidRPr="0085473F" w14:paraId="151985FD" w14:textId="77777777" w:rsidTr="00521B35">
        <w:trPr>
          <w:trHeight w:val="90"/>
        </w:trPr>
        <w:tc>
          <w:tcPr>
            <w:tcW w:w="1560" w:type="dxa"/>
          </w:tcPr>
          <w:p w14:paraId="12C62303" w14:textId="77777777" w:rsidR="00753DFA" w:rsidRPr="0085473F" w:rsidRDefault="00753DFA" w:rsidP="00227431">
            <w:pPr>
              <w:pStyle w:val="Default"/>
              <w:rPr>
                <w:b/>
                <w:bCs/>
                <w:sz w:val="20"/>
                <w:szCs w:val="20"/>
              </w:rPr>
            </w:pPr>
            <w:r w:rsidRPr="0085473F">
              <w:rPr>
                <w:b/>
                <w:bCs/>
                <w:sz w:val="20"/>
                <w:szCs w:val="20"/>
              </w:rPr>
              <w:t xml:space="preserve">Skills &amp; Aptitudes </w:t>
            </w:r>
          </w:p>
          <w:p w14:paraId="5639D95E" w14:textId="77777777" w:rsidR="00753DFA" w:rsidRPr="0085473F" w:rsidRDefault="00753DFA" w:rsidP="00227431">
            <w:pPr>
              <w:pStyle w:val="Default"/>
              <w:rPr>
                <w:b/>
                <w:bCs/>
                <w:sz w:val="20"/>
                <w:szCs w:val="20"/>
              </w:rPr>
            </w:pPr>
          </w:p>
        </w:tc>
        <w:tc>
          <w:tcPr>
            <w:tcW w:w="5386" w:type="dxa"/>
          </w:tcPr>
          <w:p w14:paraId="0454DC98" w14:textId="77777777" w:rsidR="00753DFA" w:rsidRPr="0085473F" w:rsidRDefault="00753DFA" w:rsidP="009A6E3E">
            <w:pPr>
              <w:pStyle w:val="Default"/>
              <w:ind w:left="321" w:hanging="321"/>
              <w:rPr>
                <w:sz w:val="20"/>
                <w:szCs w:val="20"/>
              </w:rPr>
            </w:pPr>
            <w:r w:rsidRPr="0085473F">
              <w:rPr>
                <w:sz w:val="20"/>
                <w:szCs w:val="20"/>
              </w:rPr>
              <w:t xml:space="preserve">4.1 Proactive, ability to think and </w:t>
            </w:r>
            <w:proofErr w:type="gramStart"/>
            <w:r w:rsidRPr="0085473F">
              <w:rPr>
                <w:sz w:val="20"/>
                <w:szCs w:val="20"/>
              </w:rPr>
              <w:t>plan ahead</w:t>
            </w:r>
            <w:proofErr w:type="gramEnd"/>
            <w:r w:rsidRPr="0085473F">
              <w:rPr>
                <w:sz w:val="20"/>
                <w:szCs w:val="20"/>
              </w:rPr>
              <w:t xml:space="preserve"> prioritising own workload. </w:t>
            </w:r>
          </w:p>
          <w:p w14:paraId="469F66D8" w14:textId="77777777" w:rsidR="00753DFA" w:rsidRPr="0085473F" w:rsidRDefault="00753DFA" w:rsidP="009A6E3E">
            <w:pPr>
              <w:pStyle w:val="Default"/>
              <w:ind w:left="321" w:hanging="321"/>
              <w:rPr>
                <w:sz w:val="20"/>
                <w:szCs w:val="20"/>
              </w:rPr>
            </w:pPr>
          </w:p>
          <w:p w14:paraId="6C394C13" w14:textId="77777777" w:rsidR="00753DFA" w:rsidRPr="0085473F" w:rsidRDefault="00753DFA" w:rsidP="009A6E3E">
            <w:pPr>
              <w:pStyle w:val="Default"/>
              <w:ind w:left="321" w:hanging="321"/>
              <w:rPr>
                <w:sz w:val="20"/>
                <w:szCs w:val="20"/>
              </w:rPr>
            </w:pPr>
            <w:r w:rsidRPr="0085473F">
              <w:rPr>
                <w:sz w:val="20"/>
                <w:szCs w:val="20"/>
              </w:rPr>
              <w:t>4.2 Excellent verbal and written communication skills, including using MS Teams</w:t>
            </w:r>
          </w:p>
          <w:p w14:paraId="6D286C69" w14:textId="77777777" w:rsidR="00753DFA" w:rsidRPr="0085473F" w:rsidRDefault="00753DFA" w:rsidP="009A6E3E">
            <w:pPr>
              <w:pStyle w:val="Default"/>
              <w:ind w:left="321" w:hanging="321"/>
              <w:rPr>
                <w:sz w:val="20"/>
                <w:szCs w:val="20"/>
              </w:rPr>
            </w:pPr>
          </w:p>
          <w:p w14:paraId="42D3ED8F" w14:textId="77777777" w:rsidR="00753DFA" w:rsidRPr="0085473F" w:rsidRDefault="00753DFA" w:rsidP="009A6E3E">
            <w:pPr>
              <w:pStyle w:val="Default"/>
              <w:ind w:left="321" w:hanging="321"/>
              <w:rPr>
                <w:sz w:val="20"/>
                <w:szCs w:val="20"/>
              </w:rPr>
            </w:pPr>
            <w:r w:rsidRPr="0085473F">
              <w:rPr>
                <w:sz w:val="20"/>
                <w:szCs w:val="20"/>
              </w:rPr>
              <w:t xml:space="preserve">4.3 Ability to work as part of a team as well as independently. </w:t>
            </w:r>
          </w:p>
          <w:p w14:paraId="574D52B3" w14:textId="77777777" w:rsidR="00753DFA" w:rsidRPr="0085473F" w:rsidRDefault="00753DFA" w:rsidP="009A6E3E">
            <w:pPr>
              <w:pStyle w:val="Default"/>
              <w:ind w:left="321" w:hanging="321"/>
              <w:rPr>
                <w:sz w:val="20"/>
                <w:szCs w:val="20"/>
              </w:rPr>
            </w:pPr>
          </w:p>
          <w:p w14:paraId="4C6A8F5E" w14:textId="77777777" w:rsidR="00753DFA" w:rsidRPr="0085473F" w:rsidRDefault="00753DFA" w:rsidP="009A6E3E">
            <w:pPr>
              <w:pStyle w:val="Default"/>
              <w:ind w:left="321" w:hanging="321"/>
              <w:rPr>
                <w:sz w:val="20"/>
                <w:szCs w:val="20"/>
              </w:rPr>
            </w:pPr>
            <w:r w:rsidRPr="0085473F">
              <w:rPr>
                <w:sz w:val="20"/>
                <w:szCs w:val="20"/>
              </w:rPr>
              <w:t>4.4 Attention to detail and high level of accuracy.</w:t>
            </w:r>
          </w:p>
          <w:p w14:paraId="2F0AEA08" w14:textId="77777777" w:rsidR="00753DFA" w:rsidRPr="0085473F" w:rsidRDefault="00753DFA" w:rsidP="009A6E3E">
            <w:pPr>
              <w:pStyle w:val="Default"/>
              <w:ind w:left="321" w:hanging="321"/>
              <w:rPr>
                <w:sz w:val="20"/>
                <w:szCs w:val="20"/>
              </w:rPr>
            </w:pPr>
          </w:p>
          <w:p w14:paraId="50C1096D" w14:textId="77777777" w:rsidR="00753DFA" w:rsidRPr="0085473F" w:rsidRDefault="00753DFA" w:rsidP="009A6E3E">
            <w:pPr>
              <w:pStyle w:val="Default"/>
              <w:ind w:left="321" w:hanging="321"/>
              <w:rPr>
                <w:sz w:val="20"/>
                <w:szCs w:val="20"/>
              </w:rPr>
            </w:pPr>
            <w:r w:rsidRPr="0085473F">
              <w:rPr>
                <w:sz w:val="20"/>
                <w:szCs w:val="20"/>
              </w:rPr>
              <w:t>4.5 Excellent analytical skills.</w:t>
            </w:r>
          </w:p>
          <w:p w14:paraId="1893703E" w14:textId="77777777" w:rsidR="00753DFA" w:rsidRPr="0085473F" w:rsidRDefault="00753DFA" w:rsidP="009A6E3E">
            <w:pPr>
              <w:pStyle w:val="Default"/>
              <w:ind w:left="321" w:hanging="321"/>
              <w:rPr>
                <w:sz w:val="20"/>
                <w:szCs w:val="20"/>
              </w:rPr>
            </w:pPr>
          </w:p>
          <w:p w14:paraId="6B45C599" w14:textId="77777777" w:rsidR="00753DFA" w:rsidRPr="0085473F" w:rsidRDefault="00753DFA" w:rsidP="009A6E3E">
            <w:pPr>
              <w:pStyle w:val="Default"/>
              <w:ind w:left="321" w:hanging="321"/>
              <w:rPr>
                <w:sz w:val="20"/>
                <w:szCs w:val="20"/>
              </w:rPr>
            </w:pPr>
            <w:r w:rsidRPr="0085473F">
              <w:rPr>
                <w:sz w:val="20"/>
                <w:szCs w:val="20"/>
              </w:rPr>
              <w:t>4.6 Ability to adapt working to changing programme requirements.</w:t>
            </w:r>
          </w:p>
          <w:p w14:paraId="6EBA7EEF" w14:textId="77777777" w:rsidR="00753DFA" w:rsidRPr="0085473F" w:rsidRDefault="00753DFA" w:rsidP="009A6E3E">
            <w:pPr>
              <w:pStyle w:val="Default"/>
              <w:ind w:left="321" w:hanging="321"/>
              <w:rPr>
                <w:sz w:val="20"/>
                <w:szCs w:val="20"/>
              </w:rPr>
            </w:pPr>
          </w:p>
          <w:p w14:paraId="03A47683" w14:textId="77777777" w:rsidR="00753DFA" w:rsidRPr="0085473F" w:rsidRDefault="00753DFA" w:rsidP="009A6E3E">
            <w:pPr>
              <w:pStyle w:val="Default"/>
              <w:ind w:left="321" w:hanging="321"/>
              <w:rPr>
                <w:sz w:val="20"/>
                <w:szCs w:val="20"/>
              </w:rPr>
            </w:pPr>
            <w:r w:rsidRPr="0085473F">
              <w:rPr>
                <w:sz w:val="20"/>
                <w:szCs w:val="20"/>
              </w:rPr>
              <w:t xml:space="preserve">4.7 Educational expertise and small group facilitation skills </w:t>
            </w:r>
          </w:p>
          <w:p w14:paraId="5763316B" w14:textId="77777777" w:rsidR="00753DFA" w:rsidRPr="0085473F" w:rsidRDefault="00753DFA" w:rsidP="009A6E3E">
            <w:pPr>
              <w:pStyle w:val="Default"/>
              <w:ind w:left="321" w:hanging="321"/>
              <w:rPr>
                <w:sz w:val="20"/>
                <w:szCs w:val="20"/>
              </w:rPr>
            </w:pPr>
          </w:p>
          <w:p w14:paraId="136BA7B2" w14:textId="59FD398B" w:rsidR="00753DFA" w:rsidRPr="0085473F" w:rsidRDefault="00753DFA" w:rsidP="009A6E3E">
            <w:pPr>
              <w:pStyle w:val="Default"/>
              <w:ind w:left="321" w:hanging="321"/>
              <w:rPr>
                <w:sz w:val="20"/>
                <w:szCs w:val="20"/>
              </w:rPr>
            </w:pPr>
            <w:r w:rsidRPr="0085473F">
              <w:rPr>
                <w:sz w:val="20"/>
                <w:szCs w:val="20"/>
              </w:rPr>
              <w:t xml:space="preserve">4.8 Commitment to new ways of working and workforce </w:t>
            </w:r>
            <w:r w:rsidR="005214D8" w:rsidRPr="0085473F">
              <w:rPr>
                <w:sz w:val="20"/>
                <w:szCs w:val="20"/>
              </w:rPr>
              <w:t>transformation.</w:t>
            </w:r>
          </w:p>
          <w:p w14:paraId="240D18A1" w14:textId="77777777" w:rsidR="00753DFA" w:rsidRPr="0085473F" w:rsidRDefault="00753DFA" w:rsidP="009A6E3E">
            <w:pPr>
              <w:pStyle w:val="Default"/>
              <w:ind w:left="321" w:hanging="321"/>
              <w:rPr>
                <w:sz w:val="20"/>
                <w:szCs w:val="20"/>
              </w:rPr>
            </w:pPr>
          </w:p>
          <w:p w14:paraId="2E4AA09F" w14:textId="6D7EBC81" w:rsidR="00941BEC" w:rsidRDefault="00753DFA" w:rsidP="009A6E3E">
            <w:pPr>
              <w:pStyle w:val="Default"/>
              <w:ind w:left="321" w:hanging="321"/>
              <w:rPr>
                <w:sz w:val="20"/>
                <w:szCs w:val="20"/>
              </w:rPr>
            </w:pPr>
            <w:r w:rsidRPr="0085473F">
              <w:rPr>
                <w:sz w:val="20"/>
                <w:szCs w:val="20"/>
              </w:rPr>
              <w:t xml:space="preserve">4.9 Value personalised care as an approach to improve patient engagement and health </w:t>
            </w:r>
            <w:r w:rsidR="005214D8" w:rsidRPr="0085473F">
              <w:rPr>
                <w:sz w:val="20"/>
                <w:szCs w:val="20"/>
              </w:rPr>
              <w:t>outcomes.</w:t>
            </w:r>
          </w:p>
          <w:p w14:paraId="25769E79" w14:textId="7C82502C" w:rsidR="00521B35" w:rsidRPr="0085473F" w:rsidRDefault="00521B35" w:rsidP="009A6E3E">
            <w:pPr>
              <w:pStyle w:val="Default"/>
              <w:ind w:left="321" w:hanging="321"/>
              <w:rPr>
                <w:sz w:val="20"/>
                <w:szCs w:val="20"/>
              </w:rPr>
            </w:pPr>
          </w:p>
        </w:tc>
        <w:tc>
          <w:tcPr>
            <w:tcW w:w="1701" w:type="dxa"/>
          </w:tcPr>
          <w:p w14:paraId="52AA5475" w14:textId="77777777" w:rsidR="00753DFA" w:rsidRPr="0085473F" w:rsidRDefault="00753DFA" w:rsidP="00227431">
            <w:pPr>
              <w:pStyle w:val="Default"/>
              <w:rPr>
                <w:color w:val="auto"/>
                <w:sz w:val="20"/>
                <w:szCs w:val="20"/>
              </w:rPr>
            </w:pPr>
          </w:p>
        </w:tc>
        <w:tc>
          <w:tcPr>
            <w:tcW w:w="1701" w:type="dxa"/>
          </w:tcPr>
          <w:p w14:paraId="6B76F7CD" w14:textId="77777777" w:rsidR="00753DFA" w:rsidRPr="0085473F" w:rsidRDefault="00753DFA" w:rsidP="00227431">
            <w:pPr>
              <w:pStyle w:val="Default"/>
              <w:rPr>
                <w:color w:val="auto"/>
                <w:sz w:val="20"/>
                <w:szCs w:val="20"/>
              </w:rPr>
            </w:pPr>
          </w:p>
          <w:p w14:paraId="4E0D5182" w14:textId="77777777" w:rsidR="00753DFA" w:rsidRPr="0085473F" w:rsidRDefault="00753DFA" w:rsidP="00227431">
            <w:pPr>
              <w:pStyle w:val="Default"/>
              <w:rPr>
                <w:sz w:val="20"/>
                <w:szCs w:val="20"/>
                <w:lang w:val="da-DK"/>
              </w:rPr>
            </w:pPr>
            <w:r w:rsidRPr="0085473F">
              <w:rPr>
                <w:sz w:val="20"/>
                <w:szCs w:val="20"/>
                <w:lang w:val="da-DK"/>
              </w:rPr>
              <w:t xml:space="preserve">4.1 AF &amp; IV </w:t>
            </w:r>
          </w:p>
          <w:p w14:paraId="6FFCC090" w14:textId="000933D8" w:rsidR="00753DFA" w:rsidRDefault="00753DFA" w:rsidP="00227431">
            <w:pPr>
              <w:pStyle w:val="Default"/>
              <w:rPr>
                <w:sz w:val="20"/>
                <w:szCs w:val="20"/>
                <w:lang w:val="da-DK"/>
              </w:rPr>
            </w:pPr>
          </w:p>
          <w:p w14:paraId="4E745A6F" w14:textId="77777777" w:rsidR="00753DFA" w:rsidRPr="0085473F" w:rsidRDefault="00753DFA" w:rsidP="00227431">
            <w:pPr>
              <w:pStyle w:val="Default"/>
              <w:rPr>
                <w:sz w:val="20"/>
                <w:szCs w:val="20"/>
                <w:lang w:val="da-DK"/>
              </w:rPr>
            </w:pPr>
            <w:r w:rsidRPr="0085473F">
              <w:rPr>
                <w:sz w:val="20"/>
                <w:szCs w:val="20"/>
                <w:lang w:val="da-DK"/>
              </w:rPr>
              <w:t xml:space="preserve">4.2 AF &amp; IV </w:t>
            </w:r>
          </w:p>
          <w:p w14:paraId="7BCCC99D" w14:textId="1A8E7F96" w:rsidR="00753DFA" w:rsidRDefault="00753DFA" w:rsidP="00227431">
            <w:pPr>
              <w:pStyle w:val="Default"/>
              <w:rPr>
                <w:sz w:val="20"/>
                <w:szCs w:val="20"/>
                <w:lang w:val="da-DK"/>
              </w:rPr>
            </w:pPr>
          </w:p>
          <w:p w14:paraId="67C162CC" w14:textId="77777777" w:rsidR="00521B35" w:rsidRPr="0085473F" w:rsidRDefault="00521B35" w:rsidP="00227431">
            <w:pPr>
              <w:pStyle w:val="Default"/>
              <w:rPr>
                <w:sz w:val="20"/>
                <w:szCs w:val="20"/>
                <w:lang w:val="da-DK"/>
              </w:rPr>
            </w:pPr>
          </w:p>
          <w:p w14:paraId="7A5F95FA" w14:textId="77777777" w:rsidR="00753DFA" w:rsidRPr="0085473F" w:rsidRDefault="00753DFA" w:rsidP="00227431">
            <w:pPr>
              <w:pStyle w:val="Default"/>
              <w:rPr>
                <w:sz w:val="20"/>
                <w:szCs w:val="20"/>
                <w:lang w:val="da-DK"/>
              </w:rPr>
            </w:pPr>
            <w:r w:rsidRPr="0085473F">
              <w:rPr>
                <w:sz w:val="20"/>
                <w:szCs w:val="20"/>
                <w:lang w:val="da-DK"/>
              </w:rPr>
              <w:t xml:space="preserve">4.3 AF &amp; IV </w:t>
            </w:r>
          </w:p>
          <w:p w14:paraId="40098118" w14:textId="00F82CFD" w:rsidR="00753DFA" w:rsidRDefault="00753DFA" w:rsidP="00227431">
            <w:pPr>
              <w:pStyle w:val="Default"/>
              <w:rPr>
                <w:sz w:val="20"/>
                <w:szCs w:val="20"/>
                <w:lang w:val="da-DK"/>
              </w:rPr>
            </w:pPr>
          </w:p>
          <w:p w14:paraId="4BE2A992" w14:textId="77777777" w:rsidR="00521B35" w:rsidRPr="0085473F" w:rsidRDefault="00521B35" w:rsidP="00227431">
            <w:pPr>
              <w:pStyle w:val="Default"/>
              <w:rPr>
                <w:sz w:val="20"/>
                <w:szCs w:val="20"/>
                <w:lang w:val="da-DK"/>
              </w:rPr>
            </w:pPr>
          </w:p>
          <w:p w14:paraId="47AA5780" w14:textId="77777777" w:rsidR="00753DFA" w:rsidRPr="0085473F" w:rsidRDefault="00753DFA" w:rsidP="00227431">
            <w:pPr>
              <w:pStyle w:val="Default"/>
              <w:rPr>
                <w:sz w:val="20"/>
                <w:szCs w:val="20"/>
                <w:lang w:val="da-DK"/>
              </w:rPr>
            </w:pPr>
            <w:r w:rsidRPr="0085473F">
              <w:rPr>
                <w:sz w:val="20"/>
                <w:szCs w:val="20"/>
                <w:lang w:val="da-DK"/>
              </w:rPr>
              <w:t>4.4 AF &amp; IV</w:t>
            </w:r>
          </w:p>
          <w:p w14:paraId="6CEBA4E9" w14:textId="519020B4" w:rsidR="00753DFA" w:rsidRDefault="00753DFA" w:rsidP="00227431">
            <w:pPr>
              <w:pStyle w:val="Default"/>
              <w:rPr>
                <w:sz w:val="20"/>
                <w:szCs w:val="20"/>
                <w:lang w:val="da-DK"/>
              </w:rPr>
            </w:pPr>
            <w:r w:rsidRPr="0085473F">
              <w:rPr>
                <w:sz w:val="20"/>
                <w:szCs w:val="20"/>
                <w:lang w:val="da-DK"/>
              </w:rPr>
              <w:t xml:space="preserve"> </w:t>
            </w:r>
          </w:p>
          <w:p w14:paraId="27226F90" w14:textId="77777777" w:rsidR="00753DFA" w:rsidRPr="0085473F" w:rsidRDefault="00753DFA" w:rsidP="00227431">
            <w:pPr>
              <w:pStyle w:val="Default"/>
              <w:rPr>
                <w:sz w:val="20"/>
                <w:szCs w:val="20"/>
                <w:lang w:val="da-DK"/>
              </w:rPr>
            </w:pPr>
            <w:r w:rsidRPr="0085473F">
              <w:rPr>
                <w:sz w:val="20"/>
                <w:szCs w:val="20"/>
                <w:lang w:val="da-DK"/>
              </w:rPr>
              <w:t xml:space="preserve">4.5 AF &amp; IV </w:t>
            </w:r>
          </w:p>
          <w:p w14:paraId="6F1EB6F5" w14:textId="77777777" w:rsidR="00753DFA" w:rsidRPr="0085473F" w:rsidRDefault="00753DFA" w:rsidP="00227431">
            <w:pPr>
              <w:pStyle w:val="Default"/>
              <w:rPr>
                <w:sz w:val="20"/>
                <w:szCs w:val="20"/>
                <w:lang w:val="da-DK"/>
              </w:rPr>
            </w:pPr>
          </w:p>
          <w:p w14:paraId="085DD86F" w14:textId="77777777" w:rsidR="00753DFA" w:rsidRPr="0085473F" w:rsidRDefault="00753DFA" w:rsidP="00227431">
            <w:pPr>
              <w:pStyle w:val="Default"/>
              <w:rPr>
                <w:sz w:val="20"/>
                <w:szCs w:val="20"/>
                <w:lang w:val="da-DK"/>
              </w:rPr>
            </w:pPr>
            <w:r w:rsidRPr="0085473F">
              <w:rPr>
                <w:sz w:val="20"/>
                <w:szCs w:val="20"/>
                <w:lang w:val="da-DK"/>
              </w:rPr>
              <w:t xml:space="preserve">4.6 AF &amp; IV </w:t>
            </w:r>
          </w:p>
          <w:p w14:paraId="1344BE85" w14:textId="79F70C78" w:rsidR="00753DFA" w:rsidRDefault="00753DFA" w:rsidP="00227431">
            <w:pPr>
              <w:pStyle w:val="Default"/>
              <w:rPr>
                <w:sz w:val="20"/>
                <w:szCs w:val="20"/>
                <w:lang w:val="da-DK"/>
              </w:rPr>
            </w:pPr>
          </w:p>
          <w:p w14:paraId="15A64BBC" w14:textId="77777777" w:rsidR="00521B35" w:rsidRPr="0085473F" w:rsidRDefault="00521B35" w:rsidP="00227431">
            <w:pPr>
              <w:pStyle w:val="Default"/>
              <w:rPr>
                <w:sz w:val="20"/>
                <w:szCs w:val="20"/>
                <w:lang w:val="da-DK"/>
              </w:rPr>
            </w:pPr>
          </w:p>
          <w:p w14:paraId="4F4D9D87" w14:textId="77777777" w:rsidR="00753DFA" w:rsidRPr="0085473F" w:rsidRDefault="00753DFA" w:rsidP="00227431">
            <w:pPr>
              <w:pStyle w:val="Default"/>
              <w:rPr>
                <w:sz w:val="20"/>
                <w:szCs w:val="20"/>
                <w:lang w:val="da-DK"/>
              </w:rPr>
            </w:pPr>
            <w:r w:rsidRPr="0085473F">
              <w:rPr>
                <w:sz w:val="20"/>
                <w:szCs w:val="20"/>
                <w:lang w:val="da-DK"/>
              </w:rPr>
              <w:t xml:space="preserve">4.7 AF &amp; IV </w:t>
            </w:r>
          </w:p>
          <w:p w14:paraId="6FA11A22" w14:textId="27B433C1" w:rsidR="00753DFA" w:rsidRDefault="00753DFA" w:rsidP="00227431">
            <w:pPr>
              <w:pStyle w:val="Default"/>
              <w:rPr>
                <w:sz w:val="20"/>
                <w:szCs w:val="20"/>
                <w:lang w:val="da-DK"/>
              </w:rPr>
            </w:pPr>
          </w:p>
          <w:p w14:paraId="47323F64" w14:textId="77777777" w:rsidR="00521B35" w:rsidRPr="0085473F" w:rsidRDefault="00521B35" w:rsidP="00227431">
            <w:pPr>
              <w:pStyle w:val="Default"/>
              <w:rPr>
                <w:sz w:val="20"/>
                <w:szCs w:val="20"/>
                <w:lang w:val="da-DK"/>
              </w:rPr>
            </w:pPr>
          </w:p>
          <w:p w14:paraId="12747F3E" w14:textId="77777777" w:rsidR="00753DFA" w:rsidRPr="0085473F" w:rsidRDefault="00753DFA" w:rsidP="00227431">
            <w:pPr>
              <w:pStyle w:val="Default"/>
              <w:rPr>
                <w:sz w:val="20"/>
                <w:szCs w:val="20"/>
                <w:lang w:val="da-DK"/>
              </w:rPr>
            </w:pPr>
            <w:r w:rsidRPr="0085473F">
              <w:rPr>
                <w:sz w:val="20"/>
                <w:szCs w:val="20"/>
                <w:lang w:val="da-DK"/>
              </w:rPr>
              <w:t xml:space="preserve">4.8 AF &amp; IV </w:t>
            </w:r>
          </w:p>
          <w:p w14:paraId="1A422ECA" w14:textId="77777777" w:rsidR="00753DFA" w:rsidRPr="0085473F" w:rsidRDefault="00753DFA" w:rsidP="00227431">
            <w:pPr>
              <w:pStyle w:val="Default"/>
              <w:rPr>
                <w:sz w:val="20"/>
                <w:szCs w:val="20"/>
                <w:lang w:val="da-DK"/>
              </w:rPr>
            </w:pPr>
          </w:p>
          <w:p w14:paraId="7809B6DF" w14:textId="77777777" w:rsidR="00753DFA" w:rsidRPr="0085473F" w:rsidRDefault="00753DFA" w:rsidP="00227431">
            <w:pPr>
              <w:pStyle w:val="Default"/>
              <w:rPr>
                <w:sz w:val="20"/>
                <w:szCs w:val="20"/>
                <w:lang w:val="da-DK"/>
              </w:rPr>
            </w:pPr>
            <w:r w:rsidRPr="0085473F">
              <w:rPr>
                <w:sz w:val="20"/>
                <w:szCs w:val="20"/>
                <w:lang w:val="da-DK"/>
              </w:rPr>
              <w:t xml:space="preserve">4.9 AF &amp; IV </w:t>
            </w:r>
          </w:p>
          <w:p w14:paraId="27B991C2" w14:textId="77777777" w:rsidR="00753DFA" w:rsidRPr="0085473F" w:rsidRDefault="00753DFA" w:rsidP="00227431">
            <w:pPr>
              <w:pStyle w:val="Default"/>
              <w:rPr>
                <w:sz w:val="20"/>
                <w:szCs w:val="20"/>
                <w:lang w:val="da-DK"/>
              </w:rPr>
            </w:pPr>
          </w:p>
        </w:tc>
      </w:tr>
      <w:tr w:rsidR="00753DFA" w:rsidRPr="0085473F" w14:paraId="164EADDF" w14:textId="77777777" w:rsidTr="00941BEC">
        <w:trPr>
          <w:trHeight w:val="58"/>
        </w:trPr>
        <w:tc>
          <w:tcPr>
            <w:tcW w:w="10348" w:type="dxa"/>
            <w:gridSpan w:val="4"/>
          </w:tcPr>
          <w:p w14:paraId="0F35EB78" w14:textId="77777777" w:rsidR="00753DFA" w:rsidRPr="0085473F" w:rsidRDefault="00753DFA" w:rsidP="00227431">
            <w:pPr>
              <w:pStyle w:val="Default"/>
              <w:rPr>
                <w:sz w:val="18"/>
                <w:szCs w:val="18"/>
              </w:rPr>
            </w:pPr>
            <w:r w:rsidRPr="0085473F">
              <w:rPr>
                <w:b/>
                <w:bCs/>
                <w:sz w:val="18"/>
                <w:szCs w:val="18"/>
              </w:rPr>
              <w:t xml:space="preserve">*Assessment  </w:t>
            </w:r>
          </w:p>
          <w:p w14:paraId="229702AF" w14:textId="77777777" w:rsidR="00753DFA" w:rsidRPr="0085473F" w:rsidRDefault="00753DFA" w:rsidP="00227431">
            <w:pPr>
              <w:pStyle w:val="Default"/>
              <w:rPr>
                <w:color w:val="auto"/>
                <w:sz w:val="20"/>
                <w:szCs w:val="20"/>
              </w:rPr>
            </w:pPr>
            <w:r w:rsidRPr="0085473F">
              <w:rPr>
                <w:b/>
                <w:bCs/>
                <w:sz w:val="18"/>
                <w:szCs w:val="18"/>
              </w:rPr>
              <w:t xml:space="preserve">AF = Application Form / I = </w:t>
            </w:r>
            <w:proofErr w:type="gramStart"/>
            <w:r w:rsidRPr="0085473F">
              <w:rPr>
                <w:b/>
                <w:bCs/>
                <w:sz w:val="18"/>
                <w:szCs w:val="18"/>
              </w:rPr>
              <w:t>Interview  /</w:t>
            </w:r>
            <w:proofErr w:type="gramEnd"/>
            <w:r w:rsidRPr="0085473F">
              <w:rPr>
                <w:b/>
                <w:bCs/>
                <w:sz w:val="18"/>
                <w:szCs w:val="18"/>
              </w:rPr>
              <w:t xml:space="preserve"> HR = Human Resources </w:t>
            </w:r>
          </w:p>
        </w:tc>
      </w:tr>
    </w:tbl>
    <w:p w14:paraId="79AE77FD" w14:textId="77777777" w:rsidR="00753DFA" w:rsidRPr="00521B35" w:rsidRDefault="00753DFA" w:rsidP="001601E0">
      <w:pPr>
        <w:spacing w:after="0" w:line="240" w:lineRule="auto"/>
        <w:ind w:right="-20"/>
        <w:rPr>
          <w:rFonts w:ascii="Arial" w:eastAsia="Arial" w:hAnsi="Arial" w:cs="Arial"/>
          <w:sz w:val="4"/>
          <w:szCs w:val="4"/>
        </w:rPr>
      </w:pPr>
    </w:p>
    <w:sectPr w:rsidR="00753DFA" w:rsidRPr="00521B35" w:rsidSect="00A3741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A3A6" w14:textId="77777777" w:rsidR="00773C31" w:rsidRDefault="00773C31" w:rsidP="003D4645">
      <w:pPr>
        <w:spacing w:after="0" w:line="240" w:lineRule="auto"/>
      </w:pPr>
      <w:r>
        <w:separator/>
      </w:r>
    </w:p>
  </w:endnote>
  <w:endnote w:type="continuationSeparator" w:id="0">
    <w:p w14:paraId="05408CF7" w14:textId="77777777" w:rsidR="00773C31" w:rsidRDefault="00773C31" w:rsidP="003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C1B9" w14:textId="77777777" w:rsidR="00773C31" w:rsidRDefault="00773C31" w:rsidP="003D4645">
      <w:pPr>
        <w:spacing w:after="0" w:line="240" w:lineRule="auto"/>
      </w:pPr>
      <w:r>
        <w:separator/>
      </w:r>
    </w:p>
  </w:footnote>
  <w:footnote w:type="continuationSeparator" w:id="0">
    <w:p w14:paraId="2A07D48E" w14:textId="77777777" w:rsidR="00773C31" w:rsidRDefault="00773C31" w:rsidP="003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5EF" w14:textId="053347A9" w:rsidR="003D4645" w:rsidRDefault="0027607E">
    <w:pPr>
      <w:pStyle w:val="Header"/>
    </w:pPr>
    <w:r>
      <w:rPr>
        <w:noProof/>
      </w:rPr>
      <w:drawing>
        <wp:anchor distT="0" distB="0" distL="114300" distR="114300" simplePos="0" relativeHeight="251660288" behindDoc="1" locked="0" layoutInCell="1" allowOverlap="1" wp14:anchorId="1B50D060" wp14:editId="1BAEF803">
          <wp:simplePos x="0" y="0"/>
          <wp:positionH relativeFrom="margin">
            <wp:align>left</wp:align>
          </wp:positionH>
          <wp:positionV relativeFrom="paragraph">
            <wp:posOffset>-1905</wp:posOffset>
          </wp:positionV>
          <wp:extent cx="1701165" cy="647700"/>
          <wp:effectExtent l="0" t="0" r="0" b="0"/>
          <wp:wrapTight wrapText="bothSides">
            <wp:wrapPolygon edited="0">
              <wp:start x="0" y="0"/>
              <wp:lineTo x="0" y="20965"/>
              <wp:lineTo x="21286" y="20965"/>
              <wp:lineTo x="21286"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5">
      <w:rPr>
        <w:noProof/>
        <w:lang w:eastAsia="en-GB"/>
      </w:rPr>
      <w:drawing>
        <wp:anchor distT="0" distB="0" distL="114300" distR="114300" simplePos="0" relativeHeight="251659264" behindDoc="0" locked="0" layoutInCell="1" allowOverlap="1" wp14:anchorId="433605B0" wp14:editId="7566D193">
          <wp:simplePos x="0" y="0"/>
          <wp:positionH relativeFrom="margin">
            <wp:posOffset>5349240</wp:posOffset>
          </wp:positionH>
          <wp:positionV relativeFrom="page">
            <wp:posOffset>-46355</wp:posOffset>
          </wp:positionV>
          <wp:extent cx="1590675" cy="1427004"/>
          <wp:effectExtent l="0" t="0" r="0" b="190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427004"/>
                  </a:xfrm>
                  <a:prstGeom prst="rect">
                    <a:avLst/>
                  </a:prstGeom>
                </pic:spPr>
              </pic:pic>
            </a:graphicData>
          </a:graphic>
        </wp:anchor>
      </w:drawing>
    </w:r>
  </w:p>
  <w:p w14:paraId="2C9BFC83" w14:textId="545363F5" w:rsidR="003D4645" w:rsidRDefault="003D4645">
    <w:pPr>
      <w:pStyle w:val="Header"/>
    </w:pPr>
  </w:p>
  <w:p w14:paraId="1E2E7DA8" w14:textId="78974CBA" w:rsidR="003D4645" w:rsidRDefault="003D4645">
    <w:pPr>
      <w:pStyle w:val="Header"/>
    </w:pPr>
  </w:p>
  <w:p w14:paraId="5F676C56" w14:textId="1DB40752" w:rsidR="003D4645" w:rsidRDefault="003D4645">
    <w:pPr>
      <w:pStyle w:val="Header"/>
    </w:pPr>
  </w:p>
  <w:p w14:paraId="403C0789" w14:textId="59F9F3F3" w:rsidR="003D4645" w:rsidRDefault="003D4645">
    <w:pPr>
      <w:pStyle w:val="Header"/>
    </w:pPr>
  </w:p>
  <w:p w14:paraId="6510A1AB" w14:textId="77777777" w:rsidR="003D4645" w:rsidRDefault="003D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A5"/>
    <w:multiLevelType w:val="hybridMultilevel"/>
    <w:tmpl w:val="83F6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806"/>
    <w:multiLevelType w:val="hybridMultilevel"/>
    <w:tmpl w:val="F1F849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7A5077"/>
    <w:multiLevelType w:val="multilevel"/>
    <w:tmpl w:val="687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28F7"/>
    <w:multiLevelType w:val="multilevel"/>
    <w:tmpl w:val="B0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A7A"/>
    <w:multiLevelType w:val="multilevel"/>
    <w:tmpl w:val="1C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B3609"/>
    <w:multiLevelType w:val="multilevel"/>
    <w:tmpl w:val="575E0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57455"/>
    <w:multiLevelType w:val="hybridMultilevel"/>
    <w:tmpl w:val="A2564BEC"/>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37D4"/>
    <w:multiLevelType w:val="hybridMultilevel"/>
    <w:tmpl w:val="DAC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873C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6E59"/>
    <w:multiLevelType w:val="multilevel"/>
    <w:tmpl w:val="5872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0B159C"/>
    <w:multiLevelType w:val="multilevel"/>
    <w:tmpl w:val="4F7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E52A9"/>
    <w:multiLevelType w:val="multilevel"/>
    <w:tmpl w:val="8236F6D4"/>
    <w:lvl w:ilvl="0">
      <w:start w:val="1"/>
      <w:numFmt w:val="decimal"/>
      <w:lvlText w:val="%1."/>
      <w:lvlJc w:val="left"/>
      <w:pPr>
        <w:ind w:left="360" w:hanging="360"/>
      </w:pPr>
      <w:rPr>
        <w:rFonts w:ascii="Arial" w:hAnsi="Arial" w:cs="Aria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14C82"/>
    <w:multiLevelType w:val="multilevel"/>
    <w:tmpl w:val="9AC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711C9"/>
    <w:multiLevelType w:val="hybridMultilevel"/>
    <w:tmpl w:val="22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D05"/>
    <w:multiLevelType w:val="multilevel"/>
    <w:tmpl w:val="75F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62029"/>
    <w:multiLevelType w:val="hybridMultilevel"/>
    <w:tmpl w:val="03B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2032"/>
    <w:multiLevelType w:val="multilevel"/>
    <w:tmpl w:val="19948E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8200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5675B6"/>
    <w:multiLevelType w:val="multilevel"/>
    <w:tmpl w:val="12D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972DD"/>
    <w:multiLevelType w:val="hybridMultilevel"/>
    <w:tmpl w:val="C7CEB8AA"/>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023B1"/>
    <w:multiLevelType w:val="hybridMultilevel"/>
    <w:tmpl w:val="FBE42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2A14C8F"/>
    <w:multiLevelType w:val="multilevel"/>
    <w:tmpl w:val="508804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BA6939"/>
    <w:multiLevelType w:val="hybridMultilevel"/>
    <w:tmpl w:val="2018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17E12"/>
    <w:multiLevelType w:val="hybridMultilevel"/>
    <w:tmpl w:val="A22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2170">
    <w:abstractNumId w:val="20"/>
  </w:num>
  <w:num w:numId="2" w16cid:durableId="125513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2873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455164">
    <w:abstractNumId w:val="1"/>
  </w:num>
  <w:num w:numId="5" w16cid:durableId="1374035329">
    <w:abstractNumId w:val="7"/>
  </w:num>
  <w:num w:numId="6" w16cid:durableId="2140763489">
    <w:abstractNumId w:val="15"/>
  </w:num>
  <w:num w:numId="7" w16cid:durableId="1879508905">
    <w:abstractNumId w:val="6"/>
  </w:num>
  <w:num w:numId="8" w16cid:durableId="845753599">
    <w:abstractNumId w:val="19"/>
  </w:num>
  <w:num w:numId="9" w16cid:durableId="699479188">
    <w:abstractNumId w:val="13"/>
  </w:num>
  <w:num w:numId="10" w16cid:durableId="1513295414">
    <w:abstractNumId w:val="0"/>
  </w:num>
  <w:num w:numId="11" w16cid:durableId="2116241009">
    <w:abstractNumId w:val="9"/>
  </w:num>
  <w:num w:numId="12" w16cid:durableId="512257570">
    <w:abstractNumId w:val="5"/>
  </w:num>
  <w:num w:numId="13" w16cid:durableId="1077943104">
    <w:abstractNumId w:val="14"/>
  </w:num>
  <w:num w:numId="14" w16cid:durableId="786853155">
    <w:abstractNumId w:val="3"/>
  </w:num>
  <w:num w:numId="15" w16cid:durableId="2070030724">
    <w:abstractNumId w:val="22"/>
  </w:num>
  <w:num w:numId="16" w16cid:durableId="745614734">
    <w:abstractNumId w:val="11"/>
  </w:num>
  <w:num w:numId="17" w16cid:durableId="1733693047">
    <w:abstractNumId w:val="16"/>
  </w:num>
  <w:num w:numId="18" w16cid:durableId="1140612102">
    <w:abstractNumId w:val="21"/>
  </w:num>
  <w:num w:numId="19" w16cid:durableId="1072432515">
    <w:abstractNumId w:val="18"/>
  </w:num>
  <w:num w:numId="20" w16cid:durableId="779957466">
    <w:abstractNumId w:val="4"/>
  </w:num>
  <w:num w:numId="21" w16cid:durableId="1047292348">
    <w:abstractNumId w:val="10"/>
  </w:num>
  <w:num w:numId="22" w16cid:durableId="363404949">
    <w:abstractNumId w:val="12"/>
  </w:num>
  <w:num w:numId="23" w16cid:durableId="2027780267">
    <w:abstractNumId w:val="2"/>
  </w:num>
  <w:num w:numId="24" w16cid:durableId="178277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9"/>
    <w:rsid w:val="00016D51"/>
    <w:rsid w:val="00062A58"/>
    <w:rsid w:val="000D390F"/>
    <w:rsid w:val="001070AC"/>
    <w:rsid w:val="00155C40"/>
    <w:rsid w:val="001601E0"/>
    <w:rsid w:val="0016391A"/>
    <w:rsid w:val="00193617"/>
    <w:rsid w:val="001B5E17"/>
    <w:rsid w:val="00232F99"/>
    <w:rsid w:val="00237960"/>
    <w:rsid w:val="0024317B"/>
    <w:rsid w:val="002472BC"/>
    <w:rsid w:val="00254887"/>
    <w:rsid w:val="0027607E"/>
    <w:rsid w:val="002A3C64"/>
    <w:rsid w:val="00361FA9"/>
    <w:rsid w:val="00366B5C"/>
    <w:rsid w:val="003C3DB5"/>
    <w:rsid w:val="003D4645"/>
    <w:rsid w:val="00402229"/>
    <w:rsid w:val="00412787"/>
    <w:rsid w:val="00420B56"/>
    <w:rsid w:val="004216AD"/>
    <w:rsid w:val="004265D3"/>
    <w:rsid w:val="00430B69"/>
    <w:rsid w:val="004415D4"/>
    <w:rsid w:val="0048012E"/>
    <w:rsid w:val="00497EFB"/>
    <w:rsid w:val="004C0C18"/>
    <w:rsid w:val="00506994"/>
    <w:rsid w:val="005214D8"/>
    <w:rsid w:val="00521B35"/>
    <w:rsid w:val="00536B02"/>
    <w:rsid w:val="005A00E3"/>
    <w:rsid w:val="00666A68"/>
    <w:rsid w:val="006D19D0"/>
    <w:rsid w:val="006D7EF7"/>
    <w:rsid w:val="007100A5"/>
    <w:rsid w:val="00753DFA"/>
    <w:rsid w:val="00773C31"/>
    <w:rsid w:val="00780294"/>
    <w:rsid w:val="00780F36"/>
    <w:rsid w:val="007867F0"/>
    <w:rsid w:val="007C6753"/>
    <w:rsid w:val="008377A5"/>
    <w:rsid w:val="0085473F"/>
    <w:rsid w:val="00876E15"/>
    <w:rsid w:val="00895593"/>
    <w:rsid w:val="008B5102"/>
    <w:rsid w:val="008C4917"/>
    <w:rsid w:val="008D5AAA"/>
    <w:rsid w:val="00940875"/>
    <w:rsid w:val="00941BEC"/>
    <w:rsid w:val="00954424"/>
    <w:rsid w:val="009A6E3E"/>
    <w:rsid w:val="009B4444"/>
    <w:rsid w:val="009E072B"/>
    <w:rsid w:val="009E2438"/>
    <w:rsid w:val="00A06A1E"/>
    <w:rsid w:val="00A34A18"/>
    <w:rsid w:val="00A3644A"/>
    <w:rsid w:val="00A3741C"/>
    <w:rsid w:val="00A471A9"/>
    <w:rsid w:val="00A471E9"/>
    <w:rsid w:val="00A50DE6"/>
    <w:rsid w:val="00A66131"/>
    <w:rsid w:val="00AC465A"/>
    <w:rsid w:val="00AD4257"/>
    <w:rsid w:val="00B66D01"/>
    <w:rsid w:val="00B94F72"/>
    <w:rsid w:val="00BA218D"/>
    <w:rsid w:val="00BC7C31"/>
    <w:rsid w:val="00C07DEE"/>
    <w:rsid w:val="00C26B31"/>
    <w:rsid w:val="00C318CF"/>
    <w:rsid w:val="00CB3428"/>
    <w:rsid w:val="00CC0850"/>
    <w:rsid w:val="00CE74D9"/>
    <w:rsid w:val="00E0367C"/>
    <w:rsid w:val="00EA6800"/>
    <w:rsid w:val="00ED5237"/>
    <w:rsid w:val="00F147B7"/>
    <w:rsid w:val="00F240B0"/>
    <w:rsid w:val="00F24950"/>
    <w:rsid w:val="00F255E5"/>
    <w:rsid w:val="00F37429"/>
    <w:rsid w:val="00FC2071"/>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34E"/>
  <w15:chartTrackingRefBased/>
  <w15:docId w15:val="{AB03AC40-8D07-4F45-A83F-C12BEE6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18D"/>
    <w:pPr>
      <w:widowControl w:val="0"/>
      <w:spacing w:after="200" w:line="276" w:lineRule="auto"/>
      <w:ind w:left="720"/>
      <w:contextualSpacing/>
    </w:pPr>
  </w:style>
  <w:style w:type="table" w:styleId="TableGrid">
    <w:name w:val="Table Grid"/>
    <w:basedOn w:val="TableNormal"/>
    <w:uiPriority w:val="59"/>
    <w:rsid w:val="001601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45"/>
  </w:style>
  <w:style w:type="paragraph" w:styleId="Footer">
    <w:name w:val="footer"/>
    <w:basedOn w:val="Normal"/>
    <w:link w:val="FooterChar"/>
    <w:uiPriority w:val="99"/>
    <w:unhideWhenUsed/>
    <w:rsid w:val="003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45"/>
  </w:style>
  <w:style w:type="paragraph" w:customStyle="1" w:styleId="Default">
    <w:name w:val="Default"/>
    <w:rsid w:val="00753DF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DFA"/>
  </w:style>
  <w:style w:type="character" w:customStyle="1" w:styleId="eop">
    <w:name w:val="eop"/>
    <w:basedOn w:val="DefaultParagraphFont"/>
    <w:rsid w:val="00753DFA"/>
  </w:style>
  <w:style w:type="character" w:styleId="CommentReference">
    <w:name w:val="annotation reference"/>
    <w:basedOn w:val="DefaultParagraphFont"/>
    <w:uiPriority w:val="99"/>
    <w:semiHidden/>
    <w:unhideWhenUsed/>
    <w:rsid w:val="00753DFA"/>
    <w:rPr>
      <w:sz w:val="16"/>
      <w:szCs w:val="16"/>
    </w:rPr>
  </w:style>
  <w:style w:type="paragraph" w:styleId="CommentText">
    <w:name w:val="annotation text"/>
    <w:basedOn w:val="Normal"/>
    <w:link w:val="CommentTextChar"/>
    <w:uiPriority w:val="99"/>
    <w:unhideWhenUsed/>
    <w:rsid w:val="00753DFA"/>
    <w:pPr>
      <w:spacing w:line="240" w:lineRule="auto"/>
    </w:pPr>
    <w:rPr>
      <w:sz w:val="20"/>
      <w:szCs w:val="20"/>
    </w:rPr>
  </w:style>
  <w:style w:type="character" w:customStyle="1" w:styleId="CommentTextChar">
    <w:name w:val="Comment Text Char"/>
    <w:basedOn w:val="DefaultParagraphFont"/>
    <w:link w:val="CommentText"/>
    <w:uiPriority w:val="99"/>
    <w:rsid w:val="00753DFA"/>
    <w:rPr>
      <w:sz w:val="20"/>
      <w:szCs w:val="20"/>
    </w:rPr>
  </w:style>
  <w:style w:type="paragraph" w:styleId="CommentSubject">
    <w:name w:val="annotation subject"/>
    <w:basedOn w:val="CommentText"/>
    <w:next w:val="CommentText"/>
    <w:link w:val="CommentSubjectChar"/>
    <w:uiPriority w:val="99"/>
    <w:semiHidden/>
    <w:unhideWhenUsed/>
    <w:rsid w:val="00753DFA"/>
    <w:rPr>
      <w:b/>
      <w:bCs/>
    </w:rPr>
  </w:style>
  <w:style w:type="character" w:customStyle="1" w:styleId="CommentSubjectChar">
    <w:name w:val="Comment Subject Char"/>
    <w:basedOn w:val="CommentTextChar"/>
    <w:link w:val="CommentSubject"/>
    <w:uiPriority w:val="99"/>
    <w:semiHidden/>
    <w:rsid w:val="00753DFA"/>
    <w:rPr>
      <w:b/>
      <w:bCs/>
      <w:sz w:val="20"/>
      <w:szCs w:val="20"/>
    </w:rPr>
  </w:style>
  <w:style w:type="paragraph" w:customStyle="1" w:styleId="Body1">
    <w:name w:val="Body1"/>
    <w:basedOn w:val="Normal"/>
    <w:rsid w:val="0085473F"/>
    <w:pPr>
      <w:spacing w:after="0" w:line="240" w:lineRule="auto"/>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5473F"/>
  </w:style>
  <w:style w:type="paragraph" w:styleId="NormalWeb">
    <w:name w:val="Normal (Web)"/>
    <w:basedOn w:val="Normal"/>
    <w:uiPriority w:val="99"/>
    <w:semiHidden/>
    <w:unhideWhenUsed/>
    <w:rsid w:val="00FD0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523">
      <w:bodyDiv w:val="1"/>
      <w:marLeft w:val="0"/>
      <w:marRight w:val="0"/>
      <w:marTop w:val="0"/>
      <w:marBottom w:val="0"/>
      <w:divBdr>
        <w:top w:val="none" w:sz="0" w:space="0" w:color="auto"/>
        <w:left w:val="none" w:sz="0" w:space="0" w:color="auto"/>
        <w:bottom w:val="none" w:sz="0" w:space="0" w:color="auto"/>
        <w:right w:val="none" w:sz="0" w:space="0" w:color="auto"/>
      </w:divBdr>
      <w:divsChild>
        <w:div w:id="1217934922">
          <w:marLeft w:val="0"/>
          <w:marRight w:val="0"/>
          <w:marTop w:val="0"/>
          <w:marBottom w:val="0"/>
          <w:divBdr>
            <w:top w:val="none" w:sz="0" w:space="0" w:color="auto"/>
            <w:left w:val="none" w:sz="0" w:space="0" w:color="auto"/>
            <w:bottom w:val="none" w:sz="0" w:space="0" w:color="auto"/>
            <w:right w:val="none" w:sz="0" w:space="0" w:color="auto"/>
          </w:divBdr>
        </w:div>
        <w:div w:id="1348557864">
          <w:marLeft w:val="0"/>
          <w:marRight w:val="0"/>
          <w:marTop w:val="0"/>
          <w:marBottom w:val="0"/>
          <w:divBdr>
            <w:top w:val="none" w:sz="0" w:space="0" w:color="auto"/>
            <w:left w:val="none" w:sz="0" w:space="0" w:color="auto"/>
            <w:bottom w:val="none" w:sz="0" w:space="0" w:color="auto"/>
            <w:right w:val="none" w:sz="0" w:space="0" w:color="auto"/>
          </w:divBdr>
          <w:divsChild>
            <w:div w:id="1362391599">
              <w:marLeft w:val="0"/>
              <w:marRight w:val="0"/>
              <w:marTop w:val="0"/>
              <w:marBottom w:val="0"/>
              <w:divBdr>
                <w:top w:val="none" w:sz="0" w:space="0" w:color="auto"/>
                <w:left w:val="none" w:sz="0" w:space="0" w:color="auto"/>
                <w:bottom w:val="none" w:sz="0" w:space="0" w:color="auto"/>
                <w:right w:val="none" w:sz="0" w:space="0" w:color="auto"/>
              </w:divBdr>
            </w:div>
            <w:div w:id="517503485">
              <w:marLeft w:val="0"/>
              <w:marRight w:val="0"/>
              <w:marTop w:val="0"/>
              <w:marBottom w:val="0"/>
              <w:divBdr>
                <w:top w:val="none" w:sz="0" w:space="0" w:color="auto"/>
                <w:left w:val="none" w:sz="0" w:space="0" w:color="auto"/>
                <w:bottom w:val="none" w:sz="0" w:space="0" w:color="auto"/>
                <w:right w:val="none" w:sz="0" w:space="0" w:color="auto"/>
              </w:divBdr>
            </w:div>
            <w:div w:id="379137083">
              <w:marLeft w:val="0"/>
              <w:marRight w:val="0"/>
              <w:marTop w:val="0"/>
              <w:marBottom w:val="0"/>
              <w:divBdr>
                <w:top w:val="none" w:sz="0" w:space="0" w:color="auto"/>
                <w:left w:val="none" w:sz="0" w:space="0" w:color="auto"/>
                <w:bottom w:val="none" w:sz="0" w:space="0" w:color="auto"/>
                <w:right w:val="none" w:sz="0" w:space="0" w:color="auto"/>
              </w:divBdr>
            </w:div>
            <w:div w:id="2030646138">
              <w:marLeft w:val="0"/>
              <w:marRight w:val="0"/>
              <w:marTop w:val="0"/>
              <w:marBottom w:val="0"/>
              <w:divBdr>
                <w:top w:val="none" w:sz="0" w:space="0" w:color="auto"/>
                <w:left w:val="none" w:sz="0" w:space="0" w:color="auto"/>
                <w:bottom w:val="none" w:sz="0" w:space="0" w:color="auto"/>
                <w:right w:val="none" w:sz="0" w:space="0" w:color="auto"/>
              </w:divBdr>
            </w:div>
            <w:div w:id="2063744427">
              <w:marLeft w:val="0"/>
              <w:marRight w:val="0"/>
              <w:marTop w:val="0"/>
              <w:marBottom w:val="0"/>
              <w:divBdr>
                <w:top w:val="none" w:sz="0" w:space="0" w:color="auto"/>
                <w:left w:val="none" w:sz="0" w:space="0" w:color="auto"/>
                <w:bottom w:val="none" w:sz="0" w:space="0" w:color="auto"/>
                <w:right w:val="none" w:sz="0" w:space="0" w:color="auto"/>
              </w:divBdr>
            </w:div>
          </w:divsChild>
        </w:div>
        <w:div w:id="827213335">
          <w:marLeft w:val="0"/>
          <w:marRight w:val="0"/>
          <w:marTop w:val="0"/>
          <w:marBottom w:val="0"/>
          <w:divBdr>
            <w:top w:val="none" w:sz="0" w:space="0" w:color="auto"/>
            <w:left w:val="none" w:sz="0" w:space="0" w:color="auto"/>
            <w:bottom w:val="none" w:sz="0" w:space="0" w:color="auto"/>
            <w:right w:val="none" w:sz="0" w:space="0" w:color="auto"/>
          </w:divBdr>
          <w:divsChild>
            <w:div w:id="1732078038">
              <w:marLeft w:val="0"/>
              <w:marRight w:val="0"/>
              <w:marTop w:val="0"/>
              <w:marBottom w:val="0"/>
              <w:divBdr>
                <w:top w:val="none" w:sz="0" w:space="0" w:color="auto"/>
                <w:left w:val="none" w:sz="0" w:space="0" w:color="auto"/>
                <w:bottom w:val="none" w:sz="0" w:space="0" w:color="auto"/>
                <w:right w:val="none" w:sz="0" w:space="0" w:color="auto"/>
              </w:divBdr>
            </w:div>
            <w:div w:id="1381124553">
              <w:marLeft w:val="0"/>
              <w:marRight w:val="0"/>
              <w:marTop w:val="0"/>
              <w:marBottom w:val="0"/>
              <w:divBdr>
                <w:top w:val="none" w:sz="0" w:space="0" w:color="auto"/>
                <w:left w:val="none" w:sz="0" w:space="0" w:color="auto"/>
                <w:bottom w:val="none" w:sz="0" w:space="0" w:color="auto"/>
                <w:right w:val="none" w:sz="0" w:space="0" w:color="auto"/>
              </w:divBdr>
            </w:div>
          </w:divsChild>
        </w:div>
        <w:div w:id="2047288803">
          <w:marLeft w:val="0"/>
          <w:marRight w:val="0"/>
          <w:marTop w:val="0"/>
          <w:marBottom w:val="0"/>
          <w:divBdr>
            <w:top w:val="none" w:sz="0" w:space="0" w:color="auto"/>
            <w:left w:val="none" w:sz="0" w:space="0" w:color="auto"/>
            <w:bottom w:val="none" w:sz="0" w:space="0" w:color="auto"/>
            <w:right w:val="none" w:sz="0" w:space="0" w:color="auto"/>
          </w:divBdr>
        </w:div>
      </w:divsChild>
    </w:div>
    <w:div w:id="306672215">
      <w:bodyDiv w:val="1"/>
      <w:marLeft w:val="0"/>
      <w:marRight w:val="0"/>
      <w:marTop w:val="0"/>
      <w:marBottom w:val="0"/>
      <w:divBdr>
        <w:top w:val="none" w:sz="0" w:space="0" w:color="auto"/>
        <w:left w:val="none" w:sz="0" w:space="0" w:color="auto"/>
        <w:bottom w:val="none" w:sz="0" w:space="0" w:color="auto"/>
        <w:right w:val="none" w:sz="0" w:space="0" w:color="auto"/>
      </w:divBdr>
    </w:div>
    <w:div w:id="315039346">
      <w:bodyDiv w:val="1"/>
      <w:marLeft w:val="0"/>
      <w:marRight w:val="0"/>
      <w:marTop w:val="0"/>
      <w:marBottom w:val="0"/>
      <w:divBdr>
        <w:top w:val="none" w:sz="0" w:space="0" w:color="auto"/>
        <w:left w:val="none" w:sz="0" w:space="0" w:color="auto"/>
        <w:bottom w:val="none" w:sz="0" w:space="0" w:color="auto"/>
        <w:right w:val="none" w:sz="0" w:space="0" w:color="auto"/>
      </w:divBdr>
    </w:div>
    <w:div w:id="1348142598">
      <w:bodyDiv w:val="1"/>
      <w:marLeft w:val="0"/>
      <w:marRight w:val="0"/>
      <w:marTop w:val="0"/>
      <w:marBottom w:val="0"/>
      <w:divBdr>
        <w:top w:val="none" w:sz="0" w:space="0" w:color="auto"/>
        <w:left w:val="none" w:sz="0" w:space="0" w:color="auto"/>
        <w:bottom w:val="none" w:sz="0" w:space="0" w:color="auto"/>
        <w:right w:val="none" w:sz="0" w:space="0" w:color="auto"/>
      </w:divBdr>
      <w:divsChild>
        <w:div w:id="15191568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 w:id="484321151">
          <w:marLeft w:val="0"/>
          <w:marRight w:val="0"/>
          <w:marTop w:val="0"/>
          <w:marBottom w:val="0"/>
          <w:divBdr>
            <w:top w:val="none" w:sz="0" w:space="0" w:color="auto"/>
            <w:left w:val="none" w:sz="0" w:space="0" w:color="auto"/>
            <w:bottom w:val="none" w:sz="0" w:space="0" w:color="auto"/>
            <w:right w:val="none" w:sz="0" w:space="0" w:color="auto"/>
          </w:divBdr>
          <w:divsChild>
            <w:div w:id="1933732335">
              <w:marLeft w:val="0"/>
              <w:marRight w:val="0"/>
              <w:marTop w:val="0"/>
              <w:marBottom w:val="0"/>
              <w:divBdr>
                <w:top w:val="none" w:sz="0" w:space="0" w:color="auto"/>
                <w:left w:val="none" w:sz="0" w:space="0" w:color="auto"/>
                <w:bottom w:val="none" w:sz="0" w:space="0" w:color="auto"/>
                <w:right w:val="none" w:sz="0" w:space="0" w:color="auto"/>
              </w:divBdr>
              <w:divsChild>
                <w:div w:id="887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211">
      <w:bodyDiv w:val="1"/>
      <w:marLeft w:val="0"/>
      <w:marRight w:val="0"/>
      <w:marTop w:val="0"/>
      <w:marBottom w:val="0"/>
      <w:divBdr>
        <w:top w:val="none" w:sz="0" w:space="0" w:color="auto"/>
        <w:left w:val="none" w:sz="0" w:space="0" w:color="auto"/>
        <w:bottom w:val="none" w:sz="0" w:space="0" w:color="auto"/>
        <w:right w:val="none" w:sz="0" w:space="0" w:color="auto"/>
      </w:divBdr>
    </w:div>
    <w:div w:id="1648626862">
      <w:bodyDiv w:val="1"/>
      <w:marLeft w:val="0"/>
      <w:marRight w:val="0"/>
      <w:marTop w:val="0"/>
      <w:marBottom w:val="0"/>
      <w:divBdr>
        <w:top w:val="none" w:sz="0" w:space="0" w:color="auto"/>
        <w:left w:val="none" w:sz="0" w:space="0" w:color="auto"/>
        <w:bottom w:val="none" w:sz="0" w:space="0" w:color="auto"/>
        <w:right w:val="none" w:sz="0" w:space="0" w:color="auto"/>
      </w:divBdr>
      <w:divsChild>
        <w:div w:id="1062602508">
          <w:marLeft w:val="0"/>
          <w:marRight w:val="0"/>
          <w:marTop w:val="0"/>
          <w:marBottom w:val="0"/>
          <w:divBdr>
            <w:top w:val="none" w:sz="0" w:space="0" w:color="auto"/>
            <w:left w:val="none" w:sz="0" w:space="0" w:color="auto"/>
            <w:bottom w:val="none" w:sz="0" w:space="0" w:color="auto"/>
            <w:right w:val="none" w:sz="0" w:space="0" w:color="auto"/>
          </w:divBdr>
        </w:div>
        <w:div w:id="1694375887">
          <w:marLeft w:val="0"/>
          <w:marRight w:val="0"/>
          <w:marTop w:val="0"/>
          <w:marBottom w:val="0"/>
          <w:divBdr>
            <w:top w:val="none" w:sz="0" w:space="0" w:color="auto"/>
            <w:left w:val="none" w:sz="0" w:space="0" w:color="auto"/>
            <w:bottom w:val="none" w:sz="0" w:space="0" w:color="auto"/>
            <w:right w:val="none" w:sz="0" w:space="0" w:color="auto"/>
          </w:divBdr>
        </w:div>
        <w:div w:id="1308127413">
          <w:marLeft w:val="0"/>
          <w:marRight w:val="0"/>
          <w:marTop w:val="0"/>
          <w:marBottom w:val="0"/>
          <w:divBdr>
            <w:top w:val="none" w:sz="0" w:space="0" w:color="auto"/>
            <w:left w:val="none" w:sz="0" w:space="0" w:color="auto"/>
            <w:bottom w:val="none" w:sz="0" w:space="0" w:color="auto"/>
            <w:right w:val="none" w:sz="0" w:space="0" w:color="auto"/>
          </w:divBdr>
        </w:div>
        <w:div w:id="1659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ee98af-c759-400c-9882-f25f88c4732c">
      <Terms xmlns="http://schemas.microsoft.com/office/infopath/2007/PartnerControls"/>
    </lcf76f155ced4ddcb4097134ff3c332f>
    <TaxCatchAll xmlns="0f3b0b7b-6fa5-4653-bde4-6c0ef85c1f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041DC5EFCBC345951004131D8ABAD5" ma:contentTypeVersion="16" ma:contentTypeDescription="Create a new document." ma:contentTypeScope="" ma:versionID="a0e7bc6546ad7cc5b78983e60f3fd589">
  <xsd:schema xmlns:xsd="http://www.w3.org/2001/XMLSchema" xmlns:xs="http://www.w3.org/2001/XMLSchema" xmlns:p="http://schemas.microsoft.com/office/2006/metadata/properties" xmlns:ns2="eeee98af-c759-400c-9882-f25f88c4732c" xmlns:ns3="0f3b0b7b-6fa5-4653-bde4-6c0ef85c1fc1" targetNamespace="http://schemas.microsoft.com/office/2006/metadata/properties" ma:root="true" ma:fieldsID="a1c9face18fb118d087f7b416c8737e2" ns2:_="" ns3:_="">
    <xsd:import namespace="eeee98af-c759-400c-9882-f25f88c4732c"/>
    <xsd:import namespace="0f3b0b7b-6fa5-4653-bde4-6c0ef85c1f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98af-c759-400c-9882-f25f88c47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05c90-5e0e-496d-b116-85272bcce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b0b7b-6fa5-4653-bde4-6c0ef85c1f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e8cbe7-8a10-4121-81f5-90f2021df0f8}" ma:internalName="TaxCatchAll" ma:showField="CatchAllData" ma:web="0f3b0b7b-6fa5-4653-bde4-6c0ef85c1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3A4B8-C31A-4149-8BFF-9BE11387C423}">
  <ds:schemaRefs>
    <ds:schemaRef ds:uri="http://schemas.microsoft.com/sharepoint/v3/contenttype/forms"/>
  </ds:schemaRefs>
</ds:datastoreItem>
</file>

<file path=customXml/itemProps2.xml><?xml version="1.0" encoding="utf-8"?>
<ds:datastoreItem xmlns:ds="http://schemas.openxmlformats.org/officeDocument/2006/customXml" ds:itemID="{D45DEC13-4EF6-4BF3-A15F-C55EAC747729}">
  <ds:schemaRefs>
    <ds:schemaRef ds:uri="http://schemas.microsoft.com/office/2006/metadata/properties"/>
    <ds:schemaRef ds:uri="http://schemas.microsoft.com/office/infopath/2007/PartnerControls"/>
    <ds:schemaRef ds:uri="eeee98af-c759-400c-9882-f25f88c4732c"/>
    <ds:schemaRef ds:uri="0f3b0b7b-6fa5-4653-bde4-6c0ef85c1fc1"/>
  </ds:schemaRefs>
</ds:datastoreItem>
</file>

<file path=customXml/itemProps3.xml><?xml version="1.0" encoding="utf-8"?>
<ds:datastoreItem xmlns:ds="http://schemas.openxmlformats.org/officeDocument/2006/customXml" ds:itemID="{3961D3AF-B182-4BE3-A7C1-BEEB96F4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e98af-c759-400c-9882-f25f88c4732c"/>
    <ds:schemaRef ds:uri="0f3b0b7b-6fa5-4653-bde4-6c0ef85c1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Ghazanfar (NHSPHARMACY)</dc:creator>
  <cp:keywords/>
  <dc:description/>
  <cp:lastModifiedBy>CEPN, Barnet (BARNET FEDERATED GPS LIMITED)</cp:lastModifiedBy>
  <cp:revision>2</cp:revision>
  <dcterms:created xsi:type="dcterms:W3CDTF">2023-08-01T11:59:00Z</dcterms:created>
  <dcterms:modified xsi:type="dcterms:W3CDTF">2023-08-01T11:59:00Z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0x0101008A1A1AEBC61921438FC506FEDDE26A92</vt:lpwstr>
  </property>
  <property fmtid="{D5CDD505-2E9C-101B-9397-08002B2CF9AE}" pid="3" name="MediaServiceImageTags">
    <vt:lpwstr/>
  </property>
  <property fmtid="{D5CDD505-2E9C-101B-9397-08002B2CF9AE}" pid="4" name="Order">
    <vt:r8>3682200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